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71A1F" w:rsidRPr="00372774" w:rsidTr="00C525B8">
        <w:tc>
          <w:tcPr>
            <w:tcW w:w="4672" w:type="dxa"/>
            <w:shd w:val="clear" w:color="auto" w:fill="auto"/>
          </w:tcPr>
          <w:p w:rsidR="00A5412F" w:rsidRPr="00372774" w:rsidRDefault="00B95C4A" w:rsidP="00B95C4A">
            <w:pPr>
              <w:jc w:val="both"/>
              <w:rPr>
                <w:rFonts w:ascii="Times New Roman" w:hAnsi="Times New Roman"/>
              </w:rPr>
            </w:pPr>
            <w:bookmarkStart w:id="0" w:name="bookmark0"/>
            <w:r>
              <w:rPr>
                <w:rFonts w:ascii="Times New Roman" w:hAnsi="Times New Roman"/>
              </w:rPr>
              <w:t>Положение составлено с учётом мнения</w:t>
            </w:r>
            <w:r w:rsidR="00A5412F">
              <w:rPr>
                <w:rFonts w:ascii="Times New Roman" w:hAnsi="Times New Roman"/>
              </w:rPr>
              <w:t xml:space="preserve"> совет</w:t>
            </w:r>
            <w:r>
              <w:rPr>
                <w:rFonts w:ascii="Times New Roman" w:hAnsi="Times New Roman"/>
              </w:rPr>
              <w:t>а</w:t>
            </w:r>
            <w:r w:rsidR="00A5412F">
              <w:rPr>
                <w:rFonts w:ascii="Times New Roman" w:hAnsi="Times New Roman"/>
              </w:rPr>
              <w:t xml:space="preserve"> обучающихся колледжа (протокол № 1 от 13.09.2016 г)</w:t>
            </w:r>
            <w:r>
              <w:rPr>
                <w:rFonts w:ascii="Times New Roman" w:hAnsi="Times New Roman"/>
              </w:rPr>
              <w:t xml:space="preserve"> и </w:t>
            </w:r>
            <w:r w:rsidR="00A5412F">
              <w:rPr>
                <w:rFonts w:ascii="Times New Roman" w:hAnsi="Times New Roman"/>
              </w:rPr>
              <w:t>совет</w:t>
            </w:r>
            <w:r>
              <w:rPr>
                <w:rFonts w:ascii="Times New Roman" w:hAnsi="Times New Roman"/>
              </w:rPr>
              <w:t>а</w:t>
            </w:r>
            <w:r w:rsidR="00A5412F">
              <w:rPr>
                <w:rFonts w:ascii="Times New Roman" w:hAnsi="Times New Roman"/>
              </w:rPr>
              <w:t xml:space="preserve"> образовательного учреждения (протокол № 1 от 15.09.2016 г)</w:t>
            </w:r>
          </w:p>
        </w:tc>
        <w:tc>
          <w:tcPr>
            <w:tcW w:w="4673" w:type="dxa"/>
            <w:shd w:val="clear" w:color="auto" w:fill="auto"/>
          </w:tcPr>
          <w:p w:rsidR="00671A1F" w:rsidRPr="00372774" w:rsidRDefault="00671A1F" w:rsidP="00C525B8">
            <w:pPr>
              <w:jc w:val="both"/>
              <w:rPr>
                <w:rFonts w:ascii="Times New Roman" w:hAnsi="Times New Roman"/>
              </w:rPr>
            </w:pPr>
            <w:r w:rsidRPr="00372774">
              <w:rPr>
                <w:rFonts w:ascii="Times New Roman" w:hAnsi="Times New Roman"/>
              </w:rPr>
              <w:t>Утверждено приказом директора колледжа от №</w:t>
            </w:r>
          </w:p>
        </w:tc>
      </w:tr>
    </w:tbl>
    <w:p w:rsidR="00671A1F" w:rsidRDefault="00671A1F" w:rsidP="00671A1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СИСТЕМА МЕНЕДЖМЕНТА КАЧЕСТВА</w:t>
      </w: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ПОЛОЖЕНИЕ</w:t>
      </w:r>
    </w:p>
    <w:p w:rsidR="00671A1F" w:rsidRPr="00296DF7" w:rsidRDefault="00671A1F" w:rsidP="001E3CE5">
      <w:pPr>
        <w:pStyle w:val="ConsPlusNormal"/>
        <w:ind w:left="540"/>
        <w:jc w:val="center"/>
        <w:rPr>
          <w:b w:val="0"/>
        </w:rPr>
      </w:pPr>
      <w:r w:rsidRPr="00671A1F">
        <w:t xml:space="preserve">о </w:t>
      </w:r>
      <w:r w:rsidRPr="00671A1F">
        <w:t xml:space="preserve">комиссии по переводу обучающихся </w:t>
      </w:r>
      <w:r>
        <w:t>по образовательным программам среднего профессионального образования с платного обучения на бесплатное</w:t>
      </w:r>
      <w:r>
        <w:t xml:space="preserve"> </w:t>
      </w:r>
      <w:r w:rsidRPr="00671A1F">
        <w:t>в ГБПОУ «Соликамский социально-педагогический колледж имени А.П. Раменского»</w:t>
      </w: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Соликамск, 2016</w:t>
      </w:r>
    </w:p>
    <w:p w:rsidR="00671A1F" w:rsidRDefault="00671A1F" w:rsidP="00671A1F">
      <w:pPr>
        <w:jc w:val="center"/>
        <w:rPr>
          <w:rFonts w:ascii="Times New Roman" w:hAnsi="Times New Roman"/>
        </w:rPr>
      </w:pPr>
    </w:p>
    <w:p w:rsidR="00671A1F" w:rsidRDefault="00671A1F" w:rsidP="00671A1F">
      <w:pPr>
        <w:jc w:val="center"/>
        <w:rPr>
          <w:rFonts w:ascii="Times New Roman" w:hAnsi="Times New Roman"/>
        </w:rPr>
      </w:pPr>
    </w:p>
    <w:p w:rsidR="00671A1F" w:rsidRDefault="00671A1F" w:rsidP="00671A1F">
      <w:pPr>
        <w:jc w:val="center"/>
        <w:rPr>
          <w:rFonts w:ascii="Times New Roman" w:hAnsi="Times New Roman"/>
        </w:rPr>
      </w:pPr>
    </w:p>
    <w:p w:rsidR="00671A1F" w:rsidRDefault="00671A1F" w:rsidP="00671A1F">
      <w:pPr>
        <w:jc w:val="center"/>
        <w:rPr>
          <w:rFonts w:ascii="Times New Roman" w:hAnsi="Times New Roman"/>
        </w:rPr>
      </w:pPr>
    </w:p>
    <w:p w:rsidR="00671A1F" w:rsidRPr="00A375B0" w:rsidRDefault="00671A1F" w:rsidP="00671A1F">
      <w:pPr>
        <w:ind w:firstLine="709"/>
        <w:jc w:val="both"/>
        <w:rPr>
          <w:rFonts w:ascii="Times New Roman" w:hAnsi="Times New Roman"/>
          <w:b/>
          <w:bCs/>
        </w:rPr>
      </w:pPr>
      <w:r w:rsidRPr="00A375B0">
        <w:rPr>
          <w:rFonts w:ascii="Times New Roman" w:hAnsi="Times New Roman"/>
          <w:b/>
          <w:bCs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3"/>
        <w:gridCol w:w="526"/>
      </w:tblGrid>
      <w:tr w:rsidR="00671A1F" w:rsidRPr="00372774" w:rsidTr="00C525B8">
        <w:tc>
          <w:tcPr>
            <w:tcW w:w="8813" w:type="dxa"/>
            <w:shd w:val="clear" w:color="auto" w:fill="auto"/>
          </w:tcPr>
          <w:p w:rsidR="00671A1F" w:rsidRPr="00372774" w:rsidRDefault="00671A1F" w:rsidP="00C525B8">
            <w:pPr>
              <w:jc w:val="both"/>
              <w:rPr>
                <w:rFonts w:ascii="Times New Roman" w:eastAsia="Times New Roman" w:hAnsi="Times New Roman"/>
              </w:rPr>
            </w:pPr>
            <w:r w:rsidRPr="00372774">
              <w:rPr>
                <w:rFonts w:ascii="Times New Roman" w:eastAsia="Times New Roman" w:hAnsi="Times New Roman"/>
              </w:rPr>
              <w:t>1.Назначение и область применения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671A1F" w:rsidRPr="00372774" w:rsidRDefault="00671A1F" w:rsidP="00C525B8">
            <w:pPr>
              <w:jc w:val="center"/>
              <w:rPr>
                <w:rFonts w:ascii="Times New Roman" w:eastAsia="Times New Roman" w:hAnsi="Times New Roman"/>
              </w:rPr>
            </w:pPr>
            <w:r w:rsidRPr="00372774">
              <w:rPr>
                <w:rFonts w:ascii="Times New Roman" w:eastAsia="Times New Roman" w:hAnsi="Times New Roman"/>
              </w:rPr>
              <w:t>3</w:t>
            </w:r>
          </w:p>
        </w:tc>
      </w:tr>
      <w:tr w:rsidR="00671A1F" w:rsidRPr="00372774" w:rsidTr="00C525B8">
        <w:tc>
          <w:tcPr>
            <w:tcW w:w="8813" w:type="dxa"/>
            <w:shd w:val="clear" w:color="auto" w:fill="auto"/>
          </w:tcPr>
          <w:p w:rsidR="00671A1F" w:rsidRPr="00372774" w:rsidRDefault="001E3CE5" w:rsidP="00C525B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71A1F" w:rsidRPr="00372774">
              <w:rPr>
                <w:rFonts w:ascii="Times New Roman" w:hAnsi="Times New Roman"/>
              </w:rPr>
              <w:t>.Определения, сокращения, аббревиатуры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671A1F" w:rsidRPr="00372774" w:rsidRDefault="00671A1F" w:rsidP="00C525B8">
            <w:pPr>
              <w:jc w:val="center"/>
              <w:rPr>
                <w:rFonts w:ascii="Times New Roman" w:eastAsia="Times New Roman" w:hAnsi="Times New Roman"/>
              </w:rPr>
            </w:pPr>
            <w:r w:rsidRPr="00372774">
              <w:rPr>
                <w:rFonts w:ascii="Times New Roman" w:eastAsia="Times New Roman" w:hAnsi="Times New Roman"/>
              </w:rPr>
              <w:t>3</w:t>
            </w:r>
          </w:p>
        </w:tc>
      </w:tr>
      <w:tr w:rsidR="001E3CE5" w:rsidRPr="00372774" w:rsidTr="00C525B8">
        <w:tc>
          <w:tcPr>
            <w:tcW w:w="8813" w:type="dxa"/>
            <w:shd w:val="clear" w:color="auto" w:fill="auto"/>
          </w:tcPr>
          <w:p w:rsidR="001E3CE5" w:rsidRPr="00372774" w:rsidRDefault="001E3CE5" w:rsidP="00C525B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3.Нормативные ссылки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1E3CE5" w:rsidRPr="00372774" w:rsidRDefault="001E3CE5" w:rsidP="00C525B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671A1F" w:rsidRPr="00372774" w:rsidTr="00C525B8">
        <w:tc>
          <w:tcPr>
            <w:tcW w:w="8813" w:type="dxa"/>
            <w:shd w:val="clear" w:color="auto" w:fill="auto"/>
          </w:tcPr>
          <w:p w:rsidR="00671A1F" w:rsidRPr="00372774" w:rsidRDefault="00671A1F" w:rsidP="00C525B8">
            <w:pPr>
              <w:jc w:val="both"/>
              <w:rPr>
                <w:rFonts w:ascii="Times New Roman" w:eastAsia="Times New Roman" w:hAnsi="Times New Roman"/>
              </w:rPr>
            </w:pPr>
            <w:r w:rsidRPr="00372774">
              <w:rPr>
                <w:rFonts w:ascii="Times New Roman" w:eastAsia="Times New Roman" w:hAnsi="Times New Roman"/>
              </w:rPr>
              <w:t>4.Общие положения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671A1F" w:rsidRPr="00372774" w:rsidRDefault="00671A1F" w:rsidP="00C525B8">
            <w:pPr>
              <w:jc w:val="center"/>
              <w:rPr>
                <w:rFonts w:ascii="Times New Roman" w:eastAsia="Times New Roman" w:hAnsi="Times New Roman"/>
              </w:rPr>
            </w:pPr>
            <w:r w:rsidRPr="00372774">
              <w:rPr>
                <w:rFonts w:ascii="Times New Roman" w:eastAsia="Times New Roman" w:hAnsi="Times New Roman"/>
              </w:rPr>
              <w:t>4</w:t>
            </w:r>
          </w:p>
        </w:tc>
      </w:tr>
      <w:tr w:rsidR="00671A1F" w:rsidRPr="00372774" w:rsidTr="00C525B8">
        <w:tc>
          <w:tcPr>
            <w:tcW w:w="8813" w:type="dxa"/>
            <w:shd w:val="clear" w:color="auto" w:fill="auto"/>
          </w:tcPr>
          <w:p w:rsidR="00671A1F" w:rsidRPr="00372774" w:rsidRDefault="001E3CE5" w:rsidP="00C525B8">
            <w:pPr>
              <w:pStyle w:val="10"/>
              <w:keepNext/>
              <w:keepLines/>
              <w:shd w:val="clear" w:color="auto" w:fill="auto"/>
              <w:tabs>
                <w:tab w:val="left" w:pos="3885"/>
              </w:tabs>
              <w:spacing w:after="0" w:line="240" w:lineRule="auto"/>
              <w:ind w:firstLine="0"/>
              <w:jc w:val="both"/>
              <w:outlineLvl w:val="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5.Состав, полномочия и порядок деятельности комиссии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671A1F" w:rsidRPr="00372774" w:rsidRDefault="001E3CE5" w:rsidP="00C525B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671A1F" w:rsidRPr="00372774" w:rsidTr="00C525B8">
        <w:tc>
          <w:tcPr>
            <w:tcW w:w="8813" w:type="dxa"/>
            <w:shd w:val="clear" w:color="auto" w:fill="auto"/>
          </w:tcPr>
          <w:p w:rsidR="00671A1F" w:rsidRPr="00372774" w:rsidRDefault="001E3CE5" w:rsidP="00C525B8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671A1F" w:rsidRPr="00372774">
              <w:rPr>
                <w:rFonts w:ascii="Times New Roman" w:hAnsi="Times New Roman"/>
                <w:bCs/>
              </w:rPr>
              <w:t>.Лист регистрации изменений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671A1F" w:rsidRPr="00372774" w:rsidRDefault="001E3CE5" w:rsidP="00C525B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671A1F" w:rsidRPr="00372774" w:rsidTr="00C525B8">
        <w:tc>
          <w:tcPr>
            <w:tcW w:w="8813" w:type="dxa"/>
            <w:shd w:val="clear" w:color="auto" w:fill="auto"/>
          </w:tcPr>
          <w:p w:rsidR="00671A1F" w:rsidRPr="00372774" w:rsidRDefault="001E3CE5" w:rsidP="00C525B8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="00671A1F" w:rsidRPr="00372774">
              <w:rPr>
                <w:rFonts w:ascii="Times New Roman" w:hAnsi="Times New Roman"/>
                <w:bCs/>
              </w:rPr>
              <w:t>.Лист ознакомления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671A1F" w:rsidRPr="00372774" w:rsidRDefault="001E3CE5" w:rsidP="00C525B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</w:tbl>
    <w:p w:rsidR="00671A1F" w:rsidRPr="00863A9B" w:rsidRDefault="00671A1F" w:rsidP="00671A1F">
      <w:pPr>
        <w:jc w:val="center"/>
        <w:rPr>
          <w:rFonts w:ascii="Times New Roman" w:hAnsi="Times New Roman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 w:rsidP="0067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A1F" w:rsidRDefault="00671A1F">
      <w:pPr>
        <w:rPr>
          <w:rFonts w:ascii="Times New Roman" w:hAnsi="Times New Roman"/>
          <w:b/>
          <w:bCs/>
        </w:rPr>
      </w:pPr>
    </w:p>
    <w:p w:rsidR="001E3CE5" w:rsidRDefault="001E3CE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671A1F" w:rsidRPr="00A375B0" w:rsidRDefault="00671A1F" w:rsidP="00671A1F">
      <w:pPr>
        <w:ind w:firstLine="709"/>
        <w:jc w:val="center"/>
        <w:rPr>
          <w:rFonts w:ascii="Times New Roman" w:hAnsi="Times New Roman"/>
          <w:b/>
          <w:bCs/>
        </w:rPr>
      </w:pPr>
      <w:r w:rsidRPr="00A375B0">
        <w:rPr>
          <w:rFonts w:ascii="Times New Roman" w:hAnsi="Times New Roman"/>
          <w:b/>
          <w:bCs/>
        </w:rPr>
        <w:lastRenderedPageBreak/>
        <w:t>1.Назначение о область применения</w:t>
      </w:r>
    </w:p>
    <w:p w:rsidR="00671A1F" w:rsidRPr="00A375B0" w:rsidRDefault="00671A1F" w:rsidP="00F35D49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</w:rPr>
      </w:pPr>
      <w:r w:rsidRPr="00A375B0">
        <w:rPr>
          <w:rFonts w:ascii="Times New Roman" w:hAnsi="Times New Roman"/>
          <w:b/>
          <w:bCs/>
        </w:rPr>
        <w:t>Цель</w:t>
      </w:r>
    </w:p>
    <w:p w:rsidR="00A5412F" w:rsidRDefault="00671A1F" w:rsidP="00A5412F">
      <w:pPr>
        <w:pStyle w:val="ConsPlusNormal"/>
        <w:ind w:firstLine="540"/>
        <w:jc w:val="both"/>
      </w:pPr>
      <w:r w:rsidRPr="00671A1F">
        <w:rPr>
          <w:b w:val="0"/>
          <w:sz w:val="24"/>
          <w:szCs w:val="24"/>
          <w:lang w:bidi="ru-RU"/>
        </w:rPr>
        <w:t>Настоящ</w:t>
      </w:r>
      <w:r>
        <w:rPr>
          <w:b w:val="0"/>
          <w:sz w:val="24"/>
          <w:szCs w:val="24"/>
          <w:lang w:bidi="ru-RU"/>
        </w:rPr>
        <w:t>ее</w:t>
      </w:r>
      <w:r w:rsidRPr="00671A1F">
        <w:rPr>
          <w:b w:val="0"/>
          <w:sz w:val="24"/>
          <w:szCs w:val="24"/>
          <w:lang w:bidi="ru-RU"/>
        </w:rPr>
        <w:t xml:space="preserve"> </w:t>
      </w:r>
      <w:r>
        <w:rPr>
          <w:b w:val="0"/>
          <w:sz w:val="24"/>
          <w:szCs w:val="24"/>
          <w:lang w:bidi="ru-RU"/>
        </w:rPr>
        <w:t>положение</w:t>
      </w:r>
      <w:r w:rsidRPr="00671A1F">
        <w:rPr>
          <w:b w:val="0"/>
          <w:sz w:val="24"/>
          <w:szCs w:val="24"/>
          <w:lang w:bidi="ru-RU"/>
        </w:rPr>
        <w:t xml:space="preserve"> «</w:t>
      </w:r>
      <w:r>
        <w:rPr>
          <w:b w:val="0"/>
          <w:sz w:val="24"/>
          <w:szCs w:val="24"/>
        </w:rPr>
        <w:t>О</w:t>
      </w:r>
      <w:r w:rsidRPr="00671A1F">
        <w:rPr>
          <w:b w:val="0"/>
          <w:sz w:val="24"/>
          <w:szCs w:val="24"/>
        </w:rPr>
        <w:t xml:space="preserve"> комиссии по переводу обучающихся по образовательным программам среднего профессионального образования с платного обучения на бесплатное в ГБПОУ «Соликамский социально-педагогический колледж имени А.П. Раменского»</w:t>
      </w:r>
      <w:r>
        <w:rPr>
          <w:b w:val="0"/>
          <w:sz w:val="24"/>
          <w:szCs w:val="24"/>
        </w:rPr>
        <w:t xml:space="preserve"> (Далее по тексту – Положение) </w:t>
      </w:r>
      <w:r w:rsidRPr="00671A1F">
        <w:rPr>
          <w:b w:val="0"/>
          <w:sz w:val="24"/>
          <w:szCs w:val="24"/>
        </w:rPr>
        <w:t>разработано</w:t>
      </w:r>
      <w:r w:rsidRPr="00671A1F">
        <w:rPr>
          <w:b w:val="0"/>
          <w:sz w:val="24"/>
          <w:szCs w:val="24"/>
        </w:rPr>
        <w:t xml:space="preserve"> в целях определения </w:t>
      </w:r>
      <w:r>
        <w:rPr>
          <w:b w:val="0"/>
          <w:sz w:val="24"/>
          <w:szCs w:val="24"/>
        </w:rPr>
        <w:t>сроков подачи обучающимися заявлений на переход с платного обучения на бесплатное, обеспечения открытости информации о количестве вакантных мест для перехода с платного обучения на бесплатное</w:t>
      </w:r>
      <w:r w:rsidR="00A5412F">
        <w:rPr>
          <w:b w:val="0"/>
          <w:sz w:val="24"/>
          <w:szCs w:val="24"/>
        </w:rPr>
        <w:t>, определения состава, полномочий и порядка деятельности комиссии по переводу обучающихся с платного обучения на бесплатное (Далее по тексту – Комиссия).</w:t>
      </w:r>
    </w:p>
    <w:p w:rsidR="00671A1F" w:rsidRPr="00A375B0" w:rsidRDefault="00671A1F" w:rsidP="00F35D49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</w:rPr>
      </w:pPr>
      <w:r w:rsidRPr="00A375B0">
        <w:rPr>
          <w:rFonts w:ascii="Times New Roman" w:hAnsi="Times New Roman"/>
          <w:b/>
        </w:rPr>
        <w:t>Область применения</w:t>
      </w:r>
    </w:p>
    <w:p w:rsidR="00671A1F" w:rsidRDefault="00A5412F" w:rsidP="00671A1F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Настоящее Положение</w:t>
      </w:r>
      <w:r w:rsidR="00671A1F" w:rsidRPr="00863A9B">
        <w:rPr>
          <w:rFonts w:ascii="Times New Roman" w:hAnsi="Times New Roman"/>
        </w:rPr>
        <w:t xml:space="preserve"> применяется </w:t>
      </w:r>
      <w:r>
        <w:rPr>
          <w:rFonts w:ascii="Times New Roman" w:hAnsi="Times New Roman"/>
        </w:rPr>
        <w:t xml:space="preserve">на всех факультетах колледжа и всех форм обучения </w:t>
      </w:r>
      <w:r w:rsidR="00671A1F" w:rsidRPr="00863A9B">
        <w:rPr>
          <w:rFonts w:ascii="Times New Roman" w:hAnsi="Times New Roman"/>
        </w:rPr>
        <w:t>и входит в перечень локальных нормативно-правовых актов.</w:t>
      </w:r>
    </w:p>
    <w:p w:rsidR="00671A1F" w:rsidRDefault="00671A1F" w:rsidP="00671A1F">
      <w:pPr>
        <w:ind w:firstLine="709"/>
        <w:jc w:val="center"/>
        <w:rPr>
          <w:rFonts w:ascii="Times New Roman" w:hAnsi="Times New Roman"/>
          <w:b/>
        </w:rPr>
      </w:pPr>
    </w:p>
    <w:p w:rsidR="00671A1F" w:rsidRPr="00A375B0" w:rsidRDefault="00671A1F" w:rsidP="00671A1F">
      <w:pPr>
        <w:ind w:firstLine="709"/>
        <w:jc w:val="both"/>
        <w:rPr>
          <w:rFonts w:ascii="Times New Roman" w:hAnsi="Times New Roman"/>
        </w:rPr>
      </w:pPr>
    </w:p>
    <w:p w:rsidR="00671A1F" w:rsidRPr="00A375B0" w:rsidRDefault="00671A1F" w:rsidP="00671A1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Pr="00A375B0">
        <w:rPr>
          <w:rFonts w:ascii="Times New Roman" w:hAnsi="Times New Roman"/>
          <w:b/>
        </w:rPr>
        <w:t>Определения, сокращения, аббревиатуры</w:t>
      </w:r>
    </w:p>
    <w:p w:rsidR="00671A1F" w:rsidRDefault="00671A1F" w:rsidP="00671A1F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A375B0">
        <w:rPr>
          <w:rFonts w:ascii="Times New Roman" w:hAnsi="Times New Roman"/>
          <w:b/>
        </w:rPr>
        <w:t>.1. Определения</w:t>
      </w:r>
    </w:p>
    <w:p w:rsidR="00A5412F" w:rsidRPr="00A5412F" w:rsidRDefault="00B95C4A" w:rsidP="00A5412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B95C4A">
        <w:rPr>
          <w:rFonts w:ascii="Times New Roman" w:hAnsi="Times New Roman" w:cs="Times New Roman"/>
          <w:b/>
          <w:bCs/>
          <w:i/>
          <w:color w:val="auto"/>
          <w:lang w:bidi="ar-SA"/>
        </w:rPr>
        <w:t>О</w:t>
      </w:r>
      <w:r w:rsidR="00A5412F" w:rsidRPr="00A5412F">
        <w:rPr>
          <w:rFonts w:ascii="Times New Roman" w:hAnsi="Times New Roman" w:cs="Times New Roman"/>
          <w:b/>
          <w:bCs/>
          <w:i/>
          <w:color w:val="auto"/>
          <w:lang w:bidi="ar-SA"/>
        </w:rPr>
        <w:t>бразовательная программа</w:t>
      </w:r>
      <w:r w:rsidR="00A5412F" w:rsidRPr="00A5412F">
        <w:rPr>
          <w:rFonts w:ascii="Times New Roman" w:hAnsi="Times New Roman" w:cs="Times New Roman"/>
          <w:bCs/>
          <w:color w:val="auto"/>
          <w:lang w:bidi="ar-SA"/>
        </w:rPr>
        <w:t xml:space="preserve">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</w:p>
    <w:p w:rsidR="00A5412F" w:rsidRPr="00A5412F" w:rsidRDefault="00B95C4A" w:rsidP="00A5412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B95C4A">
        <w:rPr>
          <w:rFonts w:ascii="Times New Roman" w:hAnsi="Times New Roman" w:cs="Times New Roman"/>
          <w:b/>
          <w:bCs/>
          <w:i/>
          <w:color w:val="auto"/>
          <w:lang w:bidi="ar-SA"/>
        </w:rPr>
        <w:t>П</w:t>
      </w:r>
      <w:r w:rsidR="00A5412F" w:rsidRPr="00A5412F">
        <w:rPr>
          <w:rFonts w:ascii="Times New Roman" w:hAnsi="Times New Roman" w:cs="Times New Roman"/>
          <w:b/>
          <w:bCs/>
          <w:i/>
          <w:color w:val="auto"/>
          <w:lang w:bidi="ar-SA"/>
        </w:rPr>
        <w:t>рофессиональное образование</w:t>
      </w:r>
      <w:r w:rsidR="00A5412F" w:rsidRPr="00A5412F">
        <w:rPr>
          <w:rFonts w:ascii="Times New Roman" w:hAnsi="Times New Roman" w:cs="Times New Roman"/>
          <w:bCs/>
          <w:color w:val="auto"/>
          <w:lang w:bidi="ar-SA"/>
        </w:rPr>
        <w:t xml:space="preserve"> - 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специальности;</w:t>
      </w:r>
    </w:p>
    <w:p w:rsidR="00A5412F" w:rsidRPr="00B95C4A" w:rsidRDefault="00B95C4A" w:rsidP="00A5412F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B95C4A">
        <w:rPr>
          <w:i/>
          <w:sz w:val="24"/>
          <w:szCs w:val="24"/>
        </w:rPr>
        <w:t>О</w:t>
      </w:r>
      <w:r w:rsidR="00A5412F" w:rsidRPr="00B95C4A">
        <w:rPr>
          <w:i/>
          <w:sz w:val="24"/>
          <w:szCs w:val="24"/>
        </w:rPr>
        <w:t>бучающийся</w:t>
      </w:r>
      <w:r w:rsidR="00A5412F" w:rsidRPr="00B95C4A">
        <w:rPr>
          <w:b w:val="0"/>
          <w:sz w:val="24"/>
          <w:szCs w:val="24"/>
        </w:rPr>
        <w:t xml:space="preserve"> - физическое лицо, осваивающее образовательную программу;</w:t>
      </w:r>
    </w:p>
    <w:p w:rsidR="00B95C4A" w:rsidRPr="00FA16F1" w:rsidRDefault="00B95C4A" w:rsidP="00B95C4A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</w:t>
      </w:r>
      <w:r w:rsidRPr="00FA16F1">
        <w:rPr>
          <w:rFonts w:ascii="Times New Roman" w:hAnsi="Times New Roman"/>
          <w:b/>
          <w:i/>
        </w:rPr>
        <w:t>Факультет</w:t>
      </w:r>
      <w:r>
        <w:rPr>
          <w:rFonts w:ascii="Times New Roman" w:hAnsi="Times New Roman"/>
          <w:b/>
          <w:i/>
        </w:rPr>
        <w:t xml:space="preserve"> - </w:t>
      </w:r>
      <w:r w:rsidRPr="00E5244B">
        <w:rPr>
          <w:rFonts w:ascii="Times New Roman" w:eastAsia="Times New Roman" w:hAnsi="Times New Roman"/>
        </w:rPr>
        <w:t>учебн</w:t>
      </w:r>
      <w:r>
        <w:rPr>
          <w:rFonts w:ascii="Times New Roman" w:eastAsia="Times New Roman" w:hAnsi="Times New Roman"/>
        </w:rPr>
        <w:t>ое</w:t>
      </w:r>
      <w:r w:rsidRPr="00E5244B">
        <w:rPr>
          <w:rFonts w:ascii="Times New Roman" w:eastAsia="Times New Roman" w:hAnsi="Times New Roman"/>
        </w:rPr>
        <w:t xml:space="preserve"> и административн</w:t>
      </w:r>
      <w:r>
        <w:rPr>
          <w:rFonts w:ascii="Times New Roman" w:eastAsia="Times New Roman" w:hAnsi="Times New Roman"/>
        </w:rPr>
        <w:t>ое</w:t>
      </w:r>
      <w:r w:rsidRPr="00E5244B">
        <w:rPr>
          <w:rFonts w:ascii="Times New Roman" w:eastAsia="Times New Roman" w:hAnsi="Times New Roman"/>
        </w:rPr>
        <w:t xml:space="preserve"> структурн</w:t>
      </w:r>
      <w:r>
        <w:rPr>
          <w:rFonts w:ascii="Times New Roman" w:eastAsia="Times New Roman" w:hAnsi="Times New Roman"/>
        </w:rPr>
        <w:t>ое</w:t>
      </w:r>
      <w:r w:rsidRPr="00E5244B">
        <w:rPr>
          <w:rFonts w:ascii="Times New Roman" w:eastAsia="Times New Roman" w:hAnsi="Times New Roman"/>
        </w:rPr>
        <w:t xml:space="preserve"> подразделение Колледжа, осуществляющ</w:t>
      </w:r>
      <w:r>
        <w:rPr>
          <w:rFonts w:ascii="Times New Roman" w:eastAsia="Times New Roman" w:hAnsi="Times New Roman"/>
        </w:rPr>
        <w:t>ее</w:t>
      </w:r>
      <w:r w:rsidRPr="00E5244B">
        <w:rPr>
          <w:rFonts w:ascii="Times New Roman" w:eastAsia="Times New Roman" w:hAnsi="Times New Roman"/>
        </w:rPr>
        <w:t xml:space="preserve"> подготовку студентов по специальностям среднего профессионального образования и циклам дополнительного профессионального образования</w:t>
      </w:r>
      <w:r>
        <w:rPr>
          <w:rFonts w:ascii="Times New Roman" w:eastAsia="Times New Roman" w:hAnsi="Times New Roman"/>
        </w:rPr>
        <w:t>;</w:t>
      </w:r>
      <w:r w:rsidRPr="00E5244B">
        <w:rPr>
          <w:rFonts w:ascii="Times New Roman" w:eastAsia="Times New Roman" w:hAnsi="Times New Roman"/>
        </w:rPr>
        <w:t xml:space="preserve">  </w:t>
      </w:r>
    </w:p>
    <w:p w:rsidR="00B95C4A" w:rsidRPr="008F702F" w:rsidRDefault="00B95C4A" w:rsidP="00B95C4A">
      <w:pPr>
        <w:ind w:firstLine="708"/>
        <w:rPr>
          <w:rFonts w:ascii="Times New Roman" w:hAnsi="Times New Roman"/>
        </w:rPr>
      </w:pPr>
      <w:r w:rsidRPr="00FA16F1">
        <w:rPr>
          <w:rFonts w:ascii="Times New Roman" w:hAnsi="Times New Roman"/>
          <w:b/>
          <w:i/>
        </w:rPr>
        <w:t>Декан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– руководитель факультета в колледже</w:t>
      </w:r>
    </w:p>
    <w:p w:rsidR="00B95C4A" w:rsidRPr="00F556DD" w:rsidRDefault="00B95C4A" w:rsidP="00B95C4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2</w:t>
      </w:r>
      <w:r w:rsidRPr="00F556DD">
        <w:rPr>
          <w:rFonts w:ascii="Times New Roman" w:hAnsi="Times New Roman"/>
          <w:b/>
        </w:rPr>
        <w:t>.2. Сокращения</w:t>
      </w:r>
    </w:p>
    <w:p w:rsidR="00B95C4A" w:rsidRPr="00F556DD" w:rsidRDefault="00B95C4A" w:rsidP="00B95C4A">
      <w:pPr>
        <w:rPr>
          <w:rFonts w:ascii="Times New Roman" w:hAnsi="Times New Roman"/>
        </w:rPr>
      </w:pPr>
      <w:r w:rsidRPr="00F556DD">
        <w:rPr>
          <w:rFonts w:ascii="Times New Roman" w:hAnsi="Times New Roman"/>
        </w:rPr>
        <w:t>Г. – год;</w:t>
      </w:r>
    </w:p>
    <w:p w:rsidR="00B95C4A" w:rsidRPr="00F556DD" w:rsidRDefault="00B95C4A" w:rsidP="00B95C4A">
      <w:pPr>
        <w:rPr>
          <w:rFonts w:ascii="Times New Roman" w:hAnsi="Times New Roman"/>
        </w:rPr>
      </w:pPr>
      <w:r w:rsidRPr="00F556DD">
        <w:rPr>
          <w:rFonts w:ascii="Times New Roman" w:hAnsi="Times New Roman"/>
        </w:rPr>
        <w:t>Стр. – страница;</w:t>
      </w:r>
    </w:p>
    <w:p w:rsidR="00B95C4A" w:rsidRPr="00F556DD" w:rsidRDefault="00B95C4A" w:rsidP="00B95C4A">
      <w:pPr>
        <w:rPr>
          <w:rFonts w:ascii="Times New Roman" w:hAnsi="Times New Roman"/>
        </w:rPr>
      </w:pPr>
      <w:r w:rsidRPr="00F556DD">
        <w:rPr>
          <w:rFonts w:ascii="Times New Roman" w:hAnsi="Times New Roman"/>
        </w:rPr>
        <w:t>Ст. – статья;</w:t>
      </w:r>
    </w:p>
    <w:p w:rsidR="00B95C4A" w:rsidRPr="00F556DD" w:rsidRDefault="00B95C4A" w:rsidP="00B95C4A">
      <w:pPr>
        <w:rPr>
          <w:rFonts w:ascii="Times New Roman" w:hAnsi="Times New Roman"/>
        </w:rPr>
      </w:pPr>
      <w:r w:rsidRPr="00F556DD">
        <w:rPr>
          <w:rFonts w:ascii="Times New Roman" w:hAnsi="Times New Roman"/>
        </w:rPr>
        <w:t>П. – пункт;</w:t>
      </w:r>
    </w:p>
    <w:p w:rsidR="00B95C4A" w:rsidRPr="00F556DD" w:rsidRDefault="00B95C4A" w:rsidP="00B95C4A">
      <w:pPr>
        <w:rPr>
          <w:rFonts w:ascii="Times New Roman" w:hAnsi="Times New Roman"/>
        </w:rPr>
      </w:pPr>
      <w:r w:rsidRPr="00F556DD">
        <w:rPr>
          <w:rFonts w:ascii="Times New Roman" w:hAnsi="Times New Roman"/>
        </w:rPr>
        <w:t>Ч. – часть;</w:t>
      </w:r>
    </w:p>
    <w:p w:rsidR="00B95C4A" w:rsidRPr="00F556DD" w:rsidRDefault="00B95C4A" w:rsidP="00B95C4A">
      <w:pPr>
        <w:rPr>
          <w:rFonts w:ascii="Times New Roman" w:hAnsi="Times New Roman"/>
        </w:rPr>
      </w:pPr>
      <w:r w:rsidRPr="00F556DD">
        <w:rPr>
          <w:rFonts w:ascii="Times New Roman" w:hAnsi="Times New Roman"/>
        </w:rPr>
        <w:t>Пр. – прочее;</w:t>
      </w:r>
    </w:p>
    <w:p w:rsidR="00B95C4A" w:rsidRPr="00F556DD" w:rsidRDefault="00B95C4A" w:rsidP="00B95C4A">
      <w:pPr>
        <w:rPr>
          <w:rFonts w:ascii="Times New Roman" w:hAnsi="Times New Roman"/>
        </w:rPr>
      </w:pPr>
      <w:r w:rsidRPr="00F556DD">
        <w:rPr>
          <w:rFonts w:ascii="Times New Roman" w:hAnsi="Times New Roman"/>
        </w:rPr>
        <w:t>Доп. – дополнения;</w:t>
      </w:r>
    </w:p>
    <w:p w:rsidR="00B95C4A" w:rsidRPr="00F556DD" w:rsidRDefault="00B95C4A" w:rsidP="00B95C4A">
      <w:pPr>
        <w:rPr>
          <w:rFonts w:ascii="Times New Roman" w:hAnsi="Times New Roman"/>
        </w:rPr>
      </w:pPr>
      <w:r w:rsidRPr="00F556DD">
        <w:rPr>
          <w:rFonts w:ascii="Times New Roman" w:hAnsi="Times New Roman"/>
        </w:rPr>
        <w:t>Изм. – изменения;</w:t>
      </w:r>
    </w:p>
    <w:p w:rsidR="00B95C4A" w:rsidRDefault="00B95C4A" w:rsidP="00B95C4A">
      <w:pPr>
        <w:rPr>
          <w:rFonts w:ascii="Times New Roman" w:hAnsi="Times New Roman"/>
          <w:b/>
        </w:rPr>
      </w:pPr>
    </w:p>
    <w:p w:rsidR="00B95C4A" w:rsidRPr="00F556DD" w:rsidRDefault="00B95C4A" w:rsidP="00B95C4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2</w:t>
      </w:r>
      <w:r w:rsidRPr="00F556DD">
        <w:rPr>
          <w:rFonts w:ascii="Times New Roman" w:hAnsi="Times New Roman"/>
          <w:b/>
        </w:rPr>
        <w:t>.3. Аббревиатура</w:t>
      </w:r>
    </w:p>
    <w:p w:rsidR="00B95C4A" w:rsidRPr="00F556DD" w:rsidRDefault="00B95C4A" w:rsidP="00B95C4A">
      <w:pPr>
        <w:rPr>
          <w:rFonts w:ascii="Times New Roman" w:hAnsi="Times New Roman"/>
        </w:rPr>
      </w:pPr>
      <w:r w:rsidRPr="00F556DD">
        <w:rPr>
          <w:rFonts w:ascii="Times New Roman" w:hAnsi="Times New Roman"/>
        </w:rPr>
        <w:t>РФ – Российская Федерация;</w:t>
      </w:r>
    </w:p>
    <w:p w:rsidR="00B95C4A" w:rsidRPr="00F556DD" w:rsidRDefault="00B95C4A" w:rsidP="00B95C4A">
      <w:pPr>
        <w:rPr>
          <w:rFonts w:ascii="Times New Roman" w:hAnsi="Times New Roman"/>
        </w:rPr>
      </w:pPr>
      <w:r w:rsidRPr="00F556DD">
        <w:rPr>
          <w:rFonts w:ascii="Times New Roman" w:hAnsi="Times New Roman"/>
        </w:rPr>
        <w:t>ФЗ – федеральный закон;</w:t>
      </w:r>
    </w:p>
    <w:p w:rsidR="00B95C4A" w:rsidRPr="00F556DD" w:rsidRDefault="00B95C4A" w:rsidP="00B95C4A">
      <w:pPr>
        <w:rPr>
          <w:rFonts w:ascii="Times New Roman" w:hAnsi="Times New Roman"/>
        </w:rPr>
      </w:pPr>
      <w:r w:rsidRPr="00F556DD">
        <w:rPr>
          <w:rFonts w:ascii="Times New Roman" w:hAnsi="Times New Roman"/>
        </w:rPr>
        <w:t>СМК – система менеджмента качества;</w:t>
      </w:r>
    </w:p>
    <w:p w:rsidR="00B95C4A" w:rsidRDefault="00B95C4A" w:rsidP="00B95C4A">
      <w:pPr>
        <w:rPr>
          <w:rFonts w:ascii="Times New Roman" w:hAnsi="Times New Roman"/>
        </w:rPr>
      </w:pPr>
      <w:r w:rsidRPr="00F556DD">
        <w:rPr>
          <w:rFonts w:ascii="Times New Roman" w:hAnsi="Times New Roman"/>
        </w:rPr>
        <w:t>ДИ – должностная инструкция;</w:t>
      </w:r>
    </w:p>
    <w:p w:rsidR="00B95C4A" w:rsidRDefault="00B95C4A" w:rsidP="00B95C4A">
      <w:pPr>
        <w:rPr>
          <w:rFonts w:ascii="Times New Roman" w:hAnsi="Times New Roman"/>
        </w:rPr>
      </w:pPr>
      <w:r>
        <w:rPr>
          <w:rFonts w:ascii="Times New Roman" w:hAnsi="Times New Roman"/>
        </w:rPr>
        <w:t>ФГОС – федеральный государственный образовательный стандарт;</w:t>
      </w:r>
    </w:p>
    <w:p w:rsidR="00B95C4A" w:rsidRDefault="00B95C4A" w:rsidP="00B95C4A">
      <w:pPr>
        <w:rPr>
          <w:rFonts w:ascii="Times New Roman" w:hAnsi="Times New Roman"/>
        </w:rPr>
      </w:pPr>
      <w:r>
        <w:rPr>
          <w:rFonts w:ascii="Times New Roman" w:hAnsi="Times New Roman"/>
        </w:rPr>
        <w:t>СПО – среднее профессиональное образование;</w:t>
      </w:r>
    </w:p>
    <w:p w:rsidR="00B95C4A" w:rsidRPr="00CC5FC5" w:rsidRDefault="00B95C4A" w:rsidP="00B95C4A">
      <w:pPr>
        <w:jc w:val="both"/>
        <w:rPr>
          <w:rFonts w:ascii="Times New Roman" w:hAnsi="Times New Roman"/>
        </w:rPr>
      </w:pPr>
      <w:r w:rsidRPr="00CC5FC5">
        <w:rPr>
          <w:rFonts w:ascii="Times New Roman" w:hAnsi="Times New Roman"/>
        </w:rPr>
        <w:lastRenderedPageBreak/>
        <w:t>ППССЗ - программа подготовки специалистов среднего звена;</w:t>
      </w:r>
    </w:p>
    <w:p w:rsidR="00A5412F" w:rsidRDefault="00A5412F" w:rsidP="00A5412F">
      <w:pPr>
        <w:ind w:firstLine="709"/>
        <w:jc w:val="both"/>
        <w:rPr>
          <w:rFonts w:ascii="Times New Roman" w:hAnsi="Times New Roman"/>
          <w:b/>
        </w:rPr>
      </w:pPr>
    </w:p>
    <w:p w:rsidR="00B95C4A" w:rsidRPr="00B95C4A" w:rsidRDefault="00B95C4A" w:rsidP="00B95C4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3.Нормативные ссылки</w:t>
      </w:r>
    </w:p>
    <w:p w:rsidR="00B95C4A" w:rsidRDefault="00B95C4A" w:rsidP="00405FB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Конституция РФ.</w:t>
      </w:r>
    </w:p>
    <w:bookmarkEnd w:id="0"/>
    <w:p w:rsidR="00254EF4" w:rsidRPr="00A409E1" w:rsidRDefault="00405FB3" w:rsidP="00B95C4A">
      <w:pPr>
        <w:pStyle w:val="20"/>
        <w:shd w:val="clear" w:color="auto" w:fill="auto"/>
        <w:tabs>
          <w:tab w:val="left" w:pos="161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B5A57" w:rsidRPr="00A409E1">
        <w:rPr>
          <w:sz w:val="24"/>
          <w:szCs w:val="24"/>
        </w:rPr>
        <w:t>Федеральны</w:t>
      </w:r>
      <w:r w:rsidR="00B95C4A">
        <w:rPr>
          <w:sz w:val="24"/>
          <w:szCs w:val="24"/>
        </w:rPr>
        <w:t>й закон</w:t>
      </w:r>
      <w:r w:rsidR="000B5A57" w:rsidRPr="00A409E1">
        <w:rPr>
          <w:sz w:val="24"/>
          <w:szCs w:val="24"/>
        </w:rPr>
        <w:t xml:space="preserve"> от 29.12.2012 № 273-ФЗ «Об образовании в Российской Федерации»;</w:t>
      </w:r>
    </w:p>
    <w:p w:rsidR="00254EF4" w:rsidRPr="00A409E1" w:rsidRDefault="00405FB3" w:rsidP="00B95C4A">
      <w:pPr>
        <w:pStyle w:val="20"/>
        <w:shd w:val="clear" w:color="auto" w:fill="auto"/>
        <w:tabs>
          <w:tab w:val="left" w:pos="161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Приказ</w:t>
      </w:r>
      <w:r w:rsidR="000B5A57" w:rsidRPr="00A409E1">
        <w:rPr>
          <w:sz w:val="24"/>
          <w:szCs w:val="24"/>
        </w:rPr>
        <w:t xml:space="preserve"> Министерства образования и науки РФ от 6 июня 2013 № 443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бесплатное»;</w:t>
      </w:r>
    </w:p>
    <w:p w:rsidR="00254EF4" w:rsidRPr="00A409E1" w:rsidRDefault="00405FB3" w:rsidP="00405FB3">
      <w:pPr>
        <w:pStyle w:val="20"/>
        <w:shd w:val="clear" w:color="auto" w:fill="auto"/>
        <w:tabs>
          <w:tab w:val="left" w:pos="161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Приказ</w:t>
      </w:r>
      <w:r w:rsidR="000B5A57" w:rsidRPr="00A409E1">
        <w:rPr>
          <w:sz w:val="24"/>
          <w:szCs w:val="24"/>
        </w:rPr>
        <w:t xml:space="preserve"> Министерства образования и науки Российской Федерации от 25.09.2014 № 1286 «О внесении изменений в Порядок и случаи перехода лиц, обучающихся по образовательным программам среднего профессионального и высшего образования, с платного обучения на бесплатное, утвержденный приказом Министерства образования и науки РФ от 06.06.2013 г. № 443»;</w:t>
      </w:r>
    </w:p>
    <w:p w:rsidR="00254EF4" w:rsidRPr="00A409E1" w:rsidRDefault="00405FB3" w:rsidP="00405FB3">
      <w:pPr>
        <w:pStyle w:val="20"/>
        <w:shd w:val="clear" w:color="auto" w:fill="auto"/>
        <w:tabs>
          <w:tab w:val="left" w:pos="161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Порядок</w:t>
      </w:r>
      <w:r w:rsidR="000B5A57" w:rsidRPr="00A409E1">
        <w:rPr>
          <w:sz w:val="24"/>
          <w:szCs w:val="24"/>
        </w:rPr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Минобрнауки от 14.06.2013 г. № 464;</w:t>
      </w:r>
    </w:p>
    <w:p w:rsidR="00254EF4" w:rsidRDefault="00405FB3" w:rsidP="00405FB3">
      <w:pPr>
        <w:pStyle w:val="20"/>
        <w:shd w:val="clear" w:color="auto" w:fill="auto"/>
        <w:tabs>
          <w:tab w:val="left" w:pos="161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Устав Колледжа и настоящее Положение.</w:t>
      </w:r>
    </w:p>
    <w:p w:rsidR="00B11478" w:rsidRDefault="00B11478" w:rsidP="00405FB3">
      <w:pPr>
        <w:pStyle w:val="20"/>
        <w:shd w:val="clear" w:color="auto" w:fill="auto"/>
        <w:tabs>
          <w:tab w:val="left" w:pos="1615"/>
        </w:tabs>
        <w:spacing w:before="0" w:line="240" w:lineRule="auto"/>
        <w:jc w:val="center"/>
        <w:rPr>
          <w:b/>
          <w:sz w:val="24"/>
          <w:szCs w:val="24"/>
        </w:rPr>
      </w:pPr>
    </w:p>
    <w:p w:rsidR="00405FB3" w:rsidRDefault="00405FB3" w:rsidP="00405FB3">
      <w:pPr>
        <w:pStyle w:val="20"/>
        <w:shd w:val="clear" w:color="auto" w:fill="auto"/>
        <w:tabs>
          <w:tab w:val="left" w:pos="1615"/>
        </w:tabs>
        <w:spacing w:before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4.Общие положения</w:t>
      </w:r>
    </w:p>
    <w:p w:rsidR="00B11478" w:rsidRDefault="00B11478" w:rsidP="00B1147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4.1. </w:t>
      </w:r>
      <w:r w:rsidRPr="00B11478">
        <w:rPr>
          <w:rFonts w:ascii="Times New Roman" w:hAnsi="Times New Roman" w:cs="Times New Roman"/>
          <w:color w:val="auto"/>
          <w:lang w:bidi="ar-SA"/>
        </w:rPr>
        <w:t>Порядок и случаи перехода лиц, обучающихся по образовательным программам среднего профессионального образования, с платного обучения на бесплатное</w:t>
      </w:r>
      <w:r>
        <w:rPr>
          <w:rFonts w:ascii="Times New Roman" w:hAnsi="Times New Roman" w:cs="Times New Roman"/>
          <w:color w:val="auto"/>
          <w:lang w:bidi="ar-SA"/>
        </w:rPr>
        <w:t xml:space="preserve"> определяется </w:t>
      </w:r>
      <w:r w:rsidRPr="00B11478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ом</w:t>
      </w:r>
      <w:r w:rsidRPr="00B11478">
        <w:rPr>
          <w:rFonts w:ascii="Times New Roman" w:hAnsi="Times New Roman" w:cs="Times New Roman"/>
        </w:rPr>
        <w:t xml:space="preserve"> Министерства образования и науки РФ от 6 июня 2013 № 443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бесплатное»;</w:t>
      </w:r>
      <w:r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B11478">
        <w:rPr>
          <w:rFonts w:ascii="Times New Roman" w:hAnsi="Times New Roman" w:cs="Times New Roman"/>
          <w:color w:val="auto"/>
          <w:lang w:bidi="ar-SA"/>
        </w:rPr>
        <w:t xml:space="preserve"> </w:t>
      </w:r>
    </w:p>
    <w:p w:rsidR="00B11478" w:rsidRDefault="00B11478" w:rsidP="00B1147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4.2. </w:t>
      </w:r>
      <w:r w:rsidRPr="00B11478">
        <w:rPr>
          <w:rFonts w:ascii="Times New Roman" w:hAnsi="Times New Roman" w:cs="Times New Roman"/>
          <w:color w:val="auto"/>
          <w:lang w:bidi="ar-SA"/>
        </w:rPr>
        <w:t xml:space="preserve">Количество вакантных бюджетных мест определяется </w:t>
      </w:r>
      <w:r>
        <w:rPr>
          <w:rFonts w:ascii="Times New Roman" w:hAnsi="Times New Roman" w:cs="Times New Roman"/>
          <w:color w:val="auto"/>
          <w:lang w:bidi="ar-SA"/>
        </w:rPr>
        <w:t>службой теоретического обучения колледжа</w:t>
      </w:r>
      <w:r w:rsidRPr="00B11478">
        <w:rPr>
          <w:rFonts w:ascii="Times New Roman" w:hAnsi="Times New Roman" w:cs="Times New Roman"/>
          <w:color w:val="auto"/>
          <w:lang w:bidi="ar-SA"/>
        </w:rPr>
        <w:t xml:space="preserve"> как разница между контрольными цифрами соответствующего года приема (количество мест приема на первый год обучения) и фактическим количеством обучающихся в </w:t>
      </w:r>
      <w:r>
        <w:rPr>
          <w:rFonts w:ascii="Times New Roman" w:hAnsi="Times New Roman" w:cs="Times New Roman"/>
          <w:color w:val="auto"/>
          <w:lang w:bidi="ar-SA"/>
        </w:rPr>
        <w:t>колледже</w:t>
      </w:r>
      <w:r w:rsidRPr="00B11478">
        <w:rPr>
          <w:rFonts w:ascii="Times New Roman" w:hAnsi="Times New Roman" w:cs="Times New Roman"/>
          <w:color w:val="auto"/>
          <w:lang w:bidi="ar-SA"/>
        </w:rPr>
        <w:t xml:space="preserve"> по соответствующей образовательной программе по специальности и форме обучения на соответствующем курсе не менее двух раз в год (по окончании семестра).</w:t>
      </w:r>
    </w:p>
    <w:p w:rsidR="00B11478" w:rsidRDefault="00B11478" w:rsidP="00B1147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4.3. Служба теоретического обучения размещает на официальном сайте колледжа информацию о количестве вакантных бюджетных мест размещается в конце каждого семестра.</w:t>
      </w:r>
    </w:p>
    <w:p w:rsidR="00B11478" w:rsidRDefault="00B11478" w:rsidP="00B1147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4.4. Обучающиеся имеют право подать заявление о переводе с платного обучения на бесплатное </w:t>
      </w:r>
      <w:r w:rsidR="00F25C40">
        <w:rPr>
          <w:rFonts w:ascii="Times New Roman" w:hAnsi="Times New Roman" w:cs="Times New Roman"/>
          <w:color w:val="auto"/>
          <w:lang w:bidi="ar-SA"/>
        </w:rPr>
        <w:t>не позднее 01 февраля и 15 сентября</w:t>
      </w:r>
      <w:r>
        <w:rPr>
          <w:rFonts w:ascii="Times New Roman" w:hAnsi="Times New Roman" w:cs="Times New Roman"/>
          <w:color w:val="auto"/>
          <w:lang w:bidi="ar-SA"/>
        </w:rPr>
        <w:t>.</w:t>
      </w:r>
    </w:p>
    <w:p w:rsidR="00B11478" w:rsidRDefault="00B11478" w:rsidP="00B1147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4.5. Обучающий подаёт заявление о переводе с платного обучения на бесплатное декану факультет на имя директора колледжа по установленной форме (Приложение 1.)</w:t>
      </w:r>
    </w:p>
    <w:p w:rsidR="00032155" w:rsidRDefault="00BE450E" w:rsidP="00032155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032155">
        <w:rPr>
          <w:b w:val="0"/>
          <w:sz w:val="24"/>
          <w:szCs w:val="24"/>
        </w:rPr>
        <w:t xml:space="preserve">4.6. К заявлению на перевод обучающегося с платного обучения </w:t>
      </w:r>
      <w:r w:rsidR="00B11478" w:rsidRPr="00B11478">
        <w:rPr>
          <w:b w:val="0"/>
          <w:sz w:val="24"/>
          <w:szCs w:val="24"/>
        </w:rPr>
        <w:t xml:space="preserve">на </w:t>
      </w:r>
      <w:r w:rsidRPr="00032155">
        <w:rPr>
          <w:b w:val="0"/>
          <w:sz w:val="24"/>
          <w:szCs w:val="24"/>
        </w:rPr>
        <w:t xml:space="preserve">бесплатное обучение прилагаются </w:t>
      </w:r>
      <w:r w:rsidR="00032155" w:rsidRPr="00032155">
        <w:rPr>
          <w:b w:val="0"/>
          <w:sz w:val="24"/>
          <w:szCs w:val="24"/>
        </w:rPr>
        <w:t>справка от декана факультета об отсутствии академической задолженности, справка из бухгалтерии колледжа об отсутствии</w:t>
      </w:r>
      <w:r w:rsidR="00B11478" w:rsidRPr="00B11478">
        <w:rPr>
          <w:b w:val="0"/>
          <w:sz w:val="24"/>
          <w:szCs w:val="24"/>
        </w:rPr>
        <w:t xml:space="preserve"> задолженности по оплате обучения,</w:t>
      </w:r>
      <w:r w:rsidR="00032155" w:rsidRPr="00032155">
        <w:rPr>
          <w:b w:val="0"/>
          <w:sz w:val="24"/>
          <w:szCs w:val="24"/>
        </w:rPr>
        <w:t xml:space="preserve"> справка от заместителя директора по ВР об отсутствии дисциплинарных взысканий</w:t>
      </w:r>
      <w:r w:rsidR="00D605BA">
        <w:rPr>
          <w:b w:val="0"/>
          <w:sz w:val="24"/>
          <w:szCs w:val="24"/>
        </w:rPr>
        <w:t xml:space="preserve">, документы, </w:t>
      </w:r>
      <w:r w:rsidR="00D605BA" w:rsidRPr="00D605BA">
        <w:rPr>
          <w:b w:val="0"/>
          <w:sz w:val="24"/>
          <w:szCs w:val="24"/>
        </w:rPr>
        <w:t>подтверждающие особые достижения в учебной, научно-исследовательской, общественной, культурно-творческой и спортивной деятельности образовательной организации (при наличии).</w:t>
      </w:r>
      <w:r w:rsidR="00D605BA">
        <w:rPr>
          <w:b w:val="0"/>
          <w:sz w:val="24"/>
          <w:szCs w:val="24"/>
        </w:rPr>
        <w:t xml:space="preserve"> </w:t>
      </w:r>
      <w:r w:rsidR="00032155">
        <w:rPr>
          <w:b w:val="0"/>
          <w:sz w:val="24"/>
          <w:szCs w:val="24"/>
        </w:rPr>
        <w:t>Кроме того,</w:t>
      </w:r>
      <w:r w:rsidR="00B11478" w:rsidRPr="00B11478">
        <w:rPr>
          <w:b w:val="0"/>
          <w:sz w:val="24"/>
          <w:szCs w:val="24"/>
        </w:rPr>
        <w:t xml:space="preserve"> при наличии </w:t>
      </w:r>
      <w:r w:rsidR="00032155" w:rsidRPr="00032155">
        <w:rPr>
          <w:b w:val="0"/>
          <w:sz w:val="24"/>
          <w:szCs w:val="24"/>
        </w:rPr>
        <w:t>условия</w:t>
      </w:r>
      <w:r w:rsidR="00032155">
        <w:t xml:space="preserve"> </w:t>
      </w:r>
      <w:r w:rsidR="00032155" w:rsidRPr="00032155">
        <w:rPr>
          <w:b w:val="0"/>
          <w:bCs w:val="0"/>
          <w:sz w:val="24"/>
          <w:szCs w:val="24"/>
        </w:rPr>
        <w:t>сдачи экзаменов за два последних семестра обучения, предшествующих подаче заявления, на оценки "отлично" или "отлично" и "хорошо" или "хорошо"</w:t>
      </w:r>
      <w:r w:rsidR="00032155">
        <w:rPr>
          <w:b w:val="0"/>
          <w:bCs w:val="0"/>
          <w:sz w:val="24"/>
          <w:szCs w:val="24"/>
        </w:rPr>
        <w:t xml:space="preserve"> - </w:t>
      </w:r>
      <w:r w:rsidR="00032155" w:rsidRPr="00032155">
        <w:rPr>
          <w:b w:val="0"/>
          <w:sz w:val="24"/>
          <w:szCs w:val="24"/>
        </w:rPr>
        <w:t>академическ</w:t>
      </w:r>
      <w:r w:rsidR="00032155">
        <w:rPr>
          <w:b w:val="0"/>
          <w:sz w:val="24"/>
          <w:szCs w:val="24"/>
        </w:rPr>
        <w:t>ую</w:t>
      </w:r>
      <w:r w:rsidR="00032155" w:rsidRPr="00032155">
        <w:rPr>
          <w:b w:val="0"/>
          <w:sz w:val="24"/>
          <w:szCs w:val="24"/>
        </w:rPr>
        <w:t xml:space="preserve"> справк</w:t>
      </w:r>
      <w:r w:rsidR="00032155">
        <w:rPr>
          <w:b w:val="0"/>
          <w:sz w:val="24"/>
          <w:szCs w:val="24"/>
        </w:rPr>
        <w:t>у</w:t>
      </w:r>
      <w:r w:rsidR="00032155" w:rsidRPr="00032155">
        <w:rPr>
          <w:b w:val="0"/>
          <w:sz w:val="24"/>
          <w:szCs w:val="24"/>
        </w:rPr>
        <w:t xml:space="preserve"> о результатах обучения за два предшествующих семестра</w:t>
      </w:r>
      <w:r w:rsidR="00032155">
        <w:rPr>
          <w:b w:val="0"/>
          <w:sz w:val="24"/>
          <w:szCs w:val="24"/>
        </w:rPr>
        <w:t>; при наличии условия отнесения к категории граждан детей сирот,</w:t>
      </w:r>
      <w:r w:rsidR="00032155" w:rsidRPr="00032155">
        <w:t xml:space="preserve"> </w:t>
      </w:r>
      <w:r w:rsidR="00032155" w:rsidRPr="00032155">
        <w:rPr>
          <w:b w:val="0"/>
          <w:bCs w:val="0"/>
          <w:sz w:val="24"/>
          <w:szCs w:val="24"/>
        </w:rPr>
        <w:t>оставшихся без попечения родителей, а также лицам из числа детей-сирот и детей, ост</w:t>
      </w:r>
      <w:r w:rsidR="00032155">
        <w:rPr>
          <w:b w:val="0"/>
          <w:bCs w:val="0"/>
          <w:sz w:val="24"/>
          <w:szCs w:val="24"/>
        </w:rPr>
        <w:t>ав</w:t>
      </w:r>
      <w:r w:rsidR="00032155">
        <w:rPr>
          <w:b w:val="0"/>
          <w:bCs w:val="0"/>
          <w:sz w:val="24"/>
          <w:szCs w:val="24"/>
        </w:rPr>
        <w:lastRenderedPageBreak/>
        <w:t xml:space="preserve">шихся без попечения родителей, </w:t>
      </w:r>
      <w:r w:rsidR="00032155" w:rsidRPr="00032155">
        <w:rPr>
          <w:b w:val="0"/>
          <w:sz w:val="24"/>
          <w:szCs w:val="24"/>
        </w:rPr>
        <w:t>граждан в возрасте до двадцати лет, имеющих только одного родителя - инвалида I группы, если среднедушевой доход семьи ниже величины прожиточного минимума, установленного в соответствующе</w:t>
      </w:r>
      <w:r w:rsidR="00032155">
        <w:rPr>
          <w:b w:val="0"/>
          <w:sz w:val="24"/>
          <w:szCs w:val="24"/>
        </w:rPr>
        <w:t xml:space="preserve">м субъекте Российской Федерации, </w:t>
      </w:r>
      <w:r w:rsidR="00032155" w:rsidRPr="00032155">
        <w:rPr>
          <w:b w:val="0"/>
          <w:sz w:val="24"/>
          <w:szCs w:val="24"/>
        </w:rPr>
        <w:t>утраты обучающимся в период обучения одного или обоих родителей (законных представителей) или единственного родителя (законного представителя)</w:t>
      </w:r>
      <w:r w:rsidR="00D605BA">
        <w:rPr>
          <w:b w:val="0"/>
          <w:sz w:val="24"/>
          <w:szCs w:val="24"/>
        </w:rPr>
        <w:t xml:space="preserve"> – соответствующие документы, установленные действующим законодательством.</w:t>
      </w:r>
    </w:p>
    <w:p w:rsidR="00D605BA" w:rsidRDefault="00D605BA" w:rsidP="00032155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4.7. Материалы по обучающемуся представляют Комиссии деканы факультетов.</w:t>
      </w:r>
    </w:p>
    <w:p w:rsidR="00D605BA" w:rsidRDefault="00D605BA" w:rsidP="00D605BA">
      <w:pPr>
        <w:pStyle w:val="ConsPlusNormal"/>
        <w:jc w:val="center"/>
        <w:rPr>
          <w:sz w:val="24"/>
          <w:szCs w:val="24"/>
        </w:rPr>
      </w:pPr>
    </w:p>
    <w:p w:rsidR="00D605BA" w:rsidRPr="00032155" w:rsidRDefault="00D605BA" w:rsidP="00D605BA">
      <w:pPr>
        <w:pStyle w:val="ConsPlusNormal"/>
        <w:jc w:val="center"/>
      </w:pPr>
      <w:r>
        <w:rPr>
          <w:sz w:val="24"/>
          <w:szCs w:val="24"/>
        </w:rPr>
        <w:t>5.Состав, полномочия и порядок деятельности Комиссии:</w:t>
      </w:r>
    </w:p>
    <w:p w:rsidR="00F35D49" w:rsidRDefault="00F35D49" w:rsidP="00F35D49">
      <w:pPr>
        <w:pStyle w:val="20"/>
        <w:shd w:val="clear" w:color="auto" w:fill="auto"/>
        <w:tabs>
          <w:tab w:val="left" w:pos="161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15E9A">
        <w:rPr>
          <w:sz w:val="24"/>
          <w:szCs w:val="24"/>
        </w:rPr>
        <w:t xml:space="preserve">5.1. </w:t>
      </w:r>
      <w:r w:rsidR="000B5A57" w:rsidRPr="00A409E1">
        <w:rPr>
          <w:sz w:val="24"/>
          <w:szCs w:val="24"/>
        </w:rPr>
        <w:t xml:space="preserve">Комиссия в своей деятельности руководствуется </w:t>
      </w:r>
      <w:r w:rsidR="00315E9A">
        <w:rPr>
          <w:sz w:val="24"/>
          <w:szCs w:val="24"/>
        </w:rPr>
        <w:t>нормативными актами, указанными в разделе 3 настоящего Положения.</w:t>
      </w:r>
    </w:p>
    <w:p w:rsidR="00315E9A" w:rsidRPr="00315E9A" w:rsidRDefault="00F35D49" w:rsidP="00F35D49">
      <w:pPr>
        <w:pStyle w:val="20"/>
        <w:shd w:val="clear" w:color="auto" w:fill="auto"/>
        <w:tabs>
          <w:tab w:val="left" w:pos="161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15E9A">
        <w:rPr>
          <w:sz w:val="24"/>
          <w:szCs w:val="24"/>
        </w:rPr>
        <w:t xml:space="preserve">5.2. </w:t>
      </w:r>
      <w:r w:rsidR="00315E9A" w:rsidRPr="00315E9A">
        <w:rPr>
          <w:bCs/>
          <w:sz w:val="24"/>
          <w:szCs w:val="24"/>
        </w:rPr>
        <w:t>Основной задачей Комиссии является решение вопросов о пере</w:t>
      </w:r>
      <w:r w:rsidR="00315E9A">
        <w:rPr>
          <w:bCs/>
          <w:sz w:val="24"/>
          <w:szCs w:val="24"/>
        </w:rPr>
        <w:t>во</w:t>
      </w:r>
      <w:r w:rsidR="00315E9A" w:rsidRPr="00315E9A">
        <w:rPr>
          <w:bCs/>
          <w:sz w:val="24"/>
          <w:szCs w:val="24"/>
        </w:rPr>
        <w:t>де студентов Колледжа с платного обучения на бесплатное.</w:t>
      </w:r>
    </w:p>
    <w:p w:rsidR="00F35D49" w:rsidRDefault="00F35D49" w:rsidP="00F35D49">
      <w:pPr>
        <w:pStyle w:val="Style1"/>
        <w:widowControl/>
        <w:spacing w:line="240" w:lineRule="auto"/>
        <w:ind w:firstLine="0"/>
        <w:rPr>
          <w:rStyle w:val="FontStyle15"/>
          <w:sz w:val="24"/>
          <w:szCs w:val="24"/>
        </w:rPr>
      </w:pPr>
      <w:r>
        <w:rPr>
          <w:rFonts w:eastAsia="Microsoft Sans Serif"/>
          <w:bCs/>
          <w:color w:val="000000"/>
          <w:lang w:bidi="ru-RU"/>
        </w:rPr>
        <w:t xml:space="preserve">          </w:t>
      </w:r>
      <w:r w:rsidR="00315E9A">
        <w:rPr>
          <w:rFonts w:eastAsia="Microsoft Sans Serif"/>
          <w:bCs/>
          <w:color w:val="000000"/>
          <w:lang w:bidi="ru-RU"/>
        </w:rPr>
        <w:t>5.3.</w:t>
      </w:r>
      <w:r w:rsidR="00315E9A" w:rsidRPr="00315E9A">
        <w:rPr>
          <w:bCs/>
        </w:rPr>
        <w:t xml:space="preserve"> </w:t>
      </w:r>
      <w:r w:rsidR="00315E9A" w:rsidRPr="00315E9A">
        <w:rPr>
          <w:rStyle w:val="FontStyle15"/>
          <w:sz w:val="24"/>
          <w:szCs w:val="24"/>
        </w:rPr>
        <w:t>Персональный состав Комиссии утверждается приказом директора Колледжа на учебный год в количестве не менее пяти человек.</w:t>
      </w:r>
    </w:p>
    <w:p w:rsidR="00315E9A" w:rsidRPr="00315E9A" w:rsidRDefault="00F35D49" w:rsidP="00F35D49">
      <w:pPr>
        <w:pStyle w:val="Style1"/>
        <w:widowControl/>
        <w:spacing w:line="240" w:lineRule="auto"/>
        <w:ind w:firstLine="0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          5.4. </w:t>
      </w:r>
      <w:r w:rsidR="00315E9A" w:rsidRPr="00315E9A">
        <w:rPr>
          <w:rStyle w:val="FontStyle15"/>
          <w:sz w:val="24"/>
          <w:szCs w:val="24"/>
        </w:rPr>
        <w:t xml:space="preserve">Председателем Комиссии является заместитель </w:t>
      </w:r>
      <w:r w:rsidRPr="00315E9A">
        <w:rPr>
          <w:rStyle w:val="FontStyle15"/>
          <w:sz w:val="24"/>
          <w:szCs w:val="24"/>
        </w:rPr>
        <w:t>директора Колледжа</w:t>
      </w:r>
      <w:r w:rsidR="00315E9A" w:rsidRPr="00315E9A">
        <w:rPr>
          <w:rStyle w:val="FontStyle15"/>
          <w:sz w:val="24"/>
          <w:szCs w:val="24"/>
        </w:rPr>
        <w:t xml:space="preserve"> по учебной работе, секретарем Комиссии – </w:t>
      </w:r>
      <w:r>
        <w:rPr>
          <w:rStyle w:val="FontStyle15"/>
          <w:sz w:val="24"/>
          <w:szCs w:val="24"/>
        </w:rPr>
        <w:t>секретарь учебной части</w:t>
      </w:r>
      <w:r w:rsidR="00315E9A" w:rsidRPr="00315E9A">
        <w:rPr>
          <w:rStyle w:val="FontStyle15"/>
          <w:sz w:val="24"/>
          <w:szCs w:val="24"/>
        </w:rPr>
        <w:t>.</w:t>
      </w:r>
    </w:p>
    <w:p w:rsidR="00315E9A" w:rsidRPr="00315E9A" w:rsidRDefault="00F35D49" w:rsidP="00F35D49">
      <w:pPr>
        <w:pStyle w:val="Style7"/>
        <w:widowControl/>
        <w:tabs>
          <w:tab w:val="left" w:pos="284"/>
        </w:tabs>
        <w:spacing w:line="240" w:lineRule="auto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          5.5</w:t>
      </w:r>
      <w:r w:rsidR="00315E9A" w:rsidRPr="00315E9A">
        <w:rPr>
          <w:rStyle w:val="FontStyle15"/>
          <w:sz w:val="24"/>
          <w:szCs w:val="24"/>
        </w:rPr>
        <w:t>. Вопросы, относящиеся к компетенции Комиссии, рассматриваются на ее заседаниях, которые проводятся по мере необходимости, как правило, два раза в год.</w:t>
      </w:r>
    </w:p>
    <w:p w:rsidR="00315E9A" w:rsidRPr="00315E9A" w:rsidRDefault="00F35D49" w:rsidP="00F35D49">
      <w:pPr>
        <w:autoSpaceDE w:val="0"/>
        <w:autoSpaceDN w:val="0"/>
        <w:adjustRightInd w:val="0"/>
        <w:jc w:val="both"/>
        <w:rPr>
          <w:rStyle w:val="FontStyle15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5.6</w:t>
      </w:r>
      <w:r w:rsidR="00315E9A" w:rsidRPr="00315E9A">
        <w:rPr>
          <w:rStyle w:val="FontStyle15"/>
          <w:sz w:val="24"/>
          <w:szCs w:val="24"/>
        </w:rPr>
        <w:t>. Поступающие на рассмотрение Комиссии документы рассматриваются на ее заседании не позднее, чем через 10 дней. Заседание Комиссии оформляется протоколом.</w:t>
      </w:r>
    </w:p>
    <w:p w:rsidR="00315E9A" w:rsidRPr="00315E9A" w:rsidRDefault="00F35D49" w:rsidP="00F35D49">
      <w:pPr>
        <w:pStyle w:val="Style4"/>
        <w:widowControl/>
        <w:tabs>
          <w:tab w:val="left" w:pos="284"/>
        </w:tabs>
        <w:spacing w:line="240" w:lineRule="auto"/>
        <w:jc w:val="both"/>
      </w:pPr>
      <w:r>
        <w:rPr>
          <w:rStyle w:val="FontStyle15"/>
          <w:sz w:val="24"/>
          <w:szCs w:val="24"/>
        </w:rPr>
        <w:t xml:space="preserve">          5.7.</w:t>
      </w:r>
      <w:r w:rsidR="00315E9A" w:rsidRPr="00315E9A">
        <w:rPr>
          <w:rStyle w:val="FontStyle15"/>
          <w:sz w:val="24"/>
          <w:szCs w:val="24"/>
        </w:rPr>
        <w:t xml:space="preserve"> Заседание Комиссии является правомочным, если на нем присутствует не менее половины членов Комиссии. Решение принимается простым большинством голосов присутствующих на заседании членов.</w:t>
      </w:r>
      <w:r w:rsidR="00315E9A" w:rsidRPr="00315E9A">
        <w:t xml:space="preserve"> Каждый член Комиссии имеет при голосовании один голос. В случае равенства голосов решающим является голос председателя Комиссии.</w:t>
      </w:r>
    </w:p>
    <w:p w:rsidR="00315E9A" w:rsidRPr="00315E9A" w:rsidRDefault="00F35D49" w:rsidP="00F35D49">
      <w:pPr>
        <w:pStyle w:val="Style4"/>
        <w:widowControl/>
        <w:tabs>
          <w:tab w:val="left" w:pos="284"/>
        </w:tabs>
        <w:spacing w:line="240" w:lineRule="auto"/>
        <w:jc w:val="both"/>
      </w:pPr>
      <w:r>
        <w:t xml:space="preserve">           5.8</w:t>
      </w:r>
      <w:r w:rsidR="00315E9A" w:rsidRPr="00315E9A">
        <w:t xml:space="preserve">. В результате рассмотрения заявления студента, прилагаемых к нему документов и информации </w:t>
      </w:r>
      <w:r>
        <w:t>деканов факультетов</w:t>
      </w:r>
      <w:r w:rsidR="00315E9A" w:rsidRPr="00315E9A">
        <w:t xml:space="preserve"> Колледжа</w:t>
      </w:r>
      <w:r>
        <w:t>,</w:t>
      </w:r>
      <w:r w:rsidR="00315E9A" w:rsidRPr="00315E9A">
        <w:t xml:space="preserve"> </w:t>
      </w:r>
      <w:r>
        <w:t>Комиссией</w:t>
      </w:r>
      <w:r w:rsidR="00315E9A" w:rsidRPr="00315E9A">
        <w:t xml:space="preserve"> принимается одно из следующих решений:</w:t>
      </w:r>
    </w:p>
    <w:p w:rsidR="00315E9A" w:rsidRPr="00315E9A" w:rsidRDefault="00315E9A" w:rsidP="00F35D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15E9A">
        <w:rPr>
          <w:rFonts w:ascii="Times New Roman" w:hAnsi="Times New Roman" w:cs="Times New Roman"/>
        </w:rPr>
        <w:t>о переходе обучающегося с платного обучения на бесплатное;</w:t>
      </w:r>
    </w:p>
    <w:p w:rsidR="00315E9A" w:rsidRPr="00315E9A" w:rsidRDefault="00315E9A" w:rsidP="00F35D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15E9A">
        <w:rPr>
          <w:rFonts w:ascii="Times New Roman" w:hAnsi="Times New Roman" w:cs="Times New Roman"/>
        </w:rPr>
        <w:t>об отказе в переходе обучающегося с платного обучения на бесплатное.</w:t>
      </w:r>
    </w:p>
    <w:p w:rsidR="00315E9A" w:rsidRPr="00315E9A" w:rsidRDefault="00F35D49" w:rsidP="00F35D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5.9</w:t>
      </w:r>
      <w:r w:rsidR="00315E9A" w:rsidRPr="00315E9A">
        <w:rPr>
          <w:rFonts w:ascii="Times New Roman" w:hAnsi="Times New Roman" w:cs="Times New Roman"/>
        </w:rPr>
        <w:t>. Решение Комиссии доводится до сведения обучающихся путем размещения протокола заседания Комиссии в информационно-телекоммуникационных сетях, в том числе на официальном сайте Колледжа в сети "Интернет".</w:t>
      </w:r>
    </w:p>
    <w:p w:rsidR="00315E9A" w:rsidRDefault="00F35D49" w:rsidP="00F35D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5.10</w:t>
      </w:r>
      <w:r w:rsidR="00315E9A" w:rsidRPr="00315E9A">
        <w:rPr>
          <w:rFonts w:ascii="Times New Roman" w:hAnsi="Times New Roman" w:cs="Times New Roman"/>
        </w:rPr>
        <w:t>. Переход с платного обучения на бесплатное оформляется приказом, изданным директором Колледжа или уполномоченным им лицом, не позднее 10 календарных дней с даты принятия Комиссией решения о таком переходе.</w:t>
      </w:r>
    </w:p>
    <w:p w:rsidR="006B09B3" w:rsidRPr="00315E9A" w:rsidRDefault="006B09B3" w:rsidP="006B09B3">
      <w:pPr>
        <w:pStyle w:val="20"/>
        <w:numPr>
          <w:ilvl w:val="1"/>
          <w:numId w:val="8"/>
        </w:numPr>
        <w:shd w:val="clear" w:color="auto" w:fill="auto"/>
        <w:tabs>
          <w:tab w:val="left" w:pos="1617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15E9A">
        <w:rPr>
          <w:sz w:val="24"/>
          <w:szCs w:val="24"/>
        </w:rPr>
        <w:t>Досрочное прекращение полномочий члена Комиссии осуществляется:</w:t>
      </w:r>
    </w:p>
    <w:p w:rsidR="006B09B3" w:rsidRPr="00315E9A" w:rsidRDefault="006B09B3" w:rsidP="006B09B3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firstLine="680"/>
        <w:rPr>
          <w:sz w:val="24"/>
          <w:szCs w:val="24"/>
        </w:rPr>
      </w:pPr>
      <w:r w:rsidRPr="00315E9A">
        <w:rPr>
          <w:sz w:val="24"/>
          <w:szCs w:val="24"/>
        </w:rPr>
        <w:t>на основании личного заявления члена Комиссии об исключении из его состава;</w:t>
      </w:r>
    </w:p>
    <w:p w:rsidR="006B09B3" w:rsidRPr="00315E9A" w:rsidRDefault="006B09B3" w:rsidP="006B09B3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firstLine="680"/>
        <w:rPr>
          <w:sz w:val="24"/>
          <w:szCs w:val="24"/>
        </w:rPr>
      </w:pPr>
      <w:r w:rsidRPr="00315E9A">
        <w:rPr>
          <w:sz w:val="24"/>
          <w:szCs w:val="24"/>
        </w:rPr>
        <w:t>по требованию не менее 2/3 членов Комиссии, выраженному в письменной форме.</w:t>
      </w:r>
    </w:p>
    <w:p w:rsidR="006B09B3" w:rsidRPr="00315E9A" w:rsidRDefault="006B09B3" w:rsidP="006B09B3">
      <w:pPr>
        <w:pStyle w:val="120"/>
        <w:numPr>
          <w:ilvl w:val="1"/>
          <w:numId w:val="8"/>
        </w:numPr>
        <w:shd w:val="clear" w:color="auto" w:fill="auto"/>
        <w:tabs>
          <w:tab w:val="left" w:pos="1613"/>
        </w:tabs>
        <w:spacing w:before="0" w:line="240" w:lineRule="auto"/>
        <w:outlineLvl w:val="9"/>
        <w:rPr>
          <w:sz w:val="24"/>
          <w:szCs w:val="24"/>
        </w:rPr>
      </w:pPr>
      <w:bookmarkStart w:id="2" w:name="bookmark3"/>
      <w:r>
        <w:rPr>
          <w:rStyle w:val="121"/>
          <w:sz w:val="24"/>
          <w:szCs w:val="24"/>
        </w:rPr>
        <w:t xml:space="preserve"> Комиссия </w:t>
      </w:r>
      <w:r w:rsidRPr="00315E9A">
        <w:rPr>
          <w:sz w:val="24"/>
          <w:szCs w:val="24"/>
        </w:rPr>
        <w:t>имеет право:</w:t>
      </w:r>
      <w:bookmarkEnd w:id="2"/>
    </w:p>
    <w:p w:rsidR="006B09B3" w:rsidRPr="00315E9A" w:rsidRDefault="006B09B3" w:rsidP="006B09B3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firstLine="680"/>
        <w:rPr>
          <w:sz w:val="24"/>
          <w:szCs w:val="24"/>
        </w:rPr>
      </w:pPr>
      <w:r w:rsidRPr="00315E9A">
        <w:rPr>
          <w:sz w:val="24"/>
          <w:szCs w:val="24"/>
        </w:rPr>
        <w:t>рассматривать заявления о переходе обучающихся с платного обучения на бесплатное;</w:t>
      </w:r>
    </w:p>
    <w:p w:rsidR="006B09B3" w:rsidRPr="00315E9A" w:rsidRDefault="006B09B3" w:rsidP="006B09B3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firstLine="680"/>
        <w:rPr>
          <w:sz w:val="24"/>
          <w:szCs w:val="24"/>
        </w:rPr>
      </w:pPr>
      <w:r w:rsidRPr="00315E9A">
        <w:rPr>
          <w:sz w:val="24"/>
          <w:szCs w:val="24"/>
        </w:rPr>
        <w:t>проводить экспертную оценку представленных обучающимся документов для перехода с платного обучения на бесплатное;</w:t>
      </w:r>
    </w:p>
    <w:p w:rsidR="00F25C40" w:rsidRDefault="006B09B3" w:rsidP="00F25C40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firstLine="680"/>
        <w:rPr>
          <w:sz w:val="24"/>
          <w:szCs w:val="24"/>
        </w:rPr>
      </w:pPr>
      <w:r w:rsidRPr="00315E9A">
        <w:rPr>
          <w:sz w:val="24"/>
          <w:szCs w:val="24"/>
        </w:rPr>
        <w:t>запрашивать дополнительную документацию, материалы для проведения экспертизы документов;</w:t>
      </w:r>
    </w:p>
    <w:p w:rsidR="00F25C40" w:rsidRPr="00F25C40" w:rsidRDefault="006B09B3" w:rsidP="00F25C40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firstLine="680"/>
        <w:rPr>
          <w:sz w:val="24"/>
          <w:szCs w:val="24"/>
        </w:rPr>
      </w:pPr>
      <w:r w:rsidRPr="00F25C40">
        <w:rPr>
          <w:sz w:val="24"/>
          <w:szCs w:val="24"/>
        </w:rPr>
        <w:t>для объективного и всестороннего рассмотрения заявлений Комиссия вправе приглашать на заседания и заслушивать иных участников образовательных отношений.</w:t>
      </w:r>
    </w:p>
    <w:p w:rsidR="006B09B3" w:rsidRPr="00F25C40" w:rsidRDefault="006B09B3" w:rsidP="00F25C40">
      <w:pPr>
        <w:pStyle w:val="20"/>
        <w:numPr>
          <w:ilvl w:val="1"/>
          <w:numId w:val="8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z w:val="24"/>
          <w:szCs w:val="24"/>
        </w:rPr>
      </w:pPr>
      <w:r w:rsidRPr="00F25C40">
        <w:rPr>
          <w:sz w:val="24"/>
          <w:szCs w:val="24"/>
        </w:rPr>
        <w:t xml:space="preserve"> Члены Комиссии обязаны:</w:t>
      </w:r>
    </w:p>
    <w:p w:rsidR="00F25C40" w:rsidRDefault="006B09B3" w:rsidP="00F25C40">
      <w:pPr>
        <w:pStyle w:val="20"/>
        <w:numPr>
          <w:ilvl w:val="2"/>
          <w:numId w:val="8"/>
        </w:numPr>
        <w:shd w:val="clear" w:color="auto" w:fill="auto"/>
        <w:tabs>
          <w:tab w:val="left" w:pos="1613"/>
        </w:tabs>
        <w:spacing w:before="0" w:line="240" w:lineRule="auto"/>
        <w:rPr>
          <w:sz w:val="24"/>
          <w:szCs w:val="24"/>
        </w:rPr>
      </w:pPr>
      <w:r w:rsidRPr="006B09B3">
        <w:rPr>
          <w:sz w:val="24"/>
          <w:szCs w:val="24"/>
        </w:rPr>
        <w:lastRenderedPageBreak/>
        <w:t>присутствовать на всех заседаниях Комиссии;</w:t>
      </w:r>
    </w:p>
    <w:p w:rsidR="00F25C40" w:rsidRDefault="006B09B3" w:rsidP="00F25C40">
      <w:pPr>
        <w:pStyle w:val="20"/>
        <w:numPr>
          <w:ilvl w:val="2"/>
          <w:numId w:val="8"/>
        </w:numPr>
        <w:shd w:val="clear" w:color="auto" w:fill="auto"/>
        <w:tabs>
          <w:tab w:val="left" w:pos="1613"/>
          <w:tab w:val="left" w:pos="2127"/>
          <w:tab w:val="left" w:pos="2268"/>
        </w:tabs>
        <w:spacing w:before="0" w:line="240" w:lineRule="auto"/>
        <w:ind w:left="426" w:firstLine="1134"/>
        <w:rPr>
          <w:sz w:val="24"/>
          <w:szCs w:val="24"/>
        </w:rPr>
      </w:pPr>
      <w:r w:rsidRPr="00F25C40">
        <w:rPr>
          <w:sz w:val="24"/>
          <w:szCs w:val="24"/>
        </w:rPr>
        <w:t>принимать активное участие в рассмотрении поданных заявлений по переходу обучающихся с платного обучения на бесплатное;</w:t>
      </w:r>
    </w:p>
    <w:p w:rsidR="00F25C40" w:rsidRDefault="006B09B3" w:rsidP="00F25C40">
      <w:pPr>
        <w:pStyle w:val="20"/>
        <w:numPr>
          <w:ilvl w:val="2"/>
          <w:numId w:val="8"/>
        </w:numPr>
        <w:shd w:val="clear" w:color="auto" w:fill="auto"/>
        <w:tabs>
          <w:tab w:val="left" w:pos="1613"/>
          <w:tab w:val="left" w:pos="2127"/>
          <w:tab w:val="left" w:pos="2268"/>
        </w:tabs>
        <w:spacing w:before="0" w:line="240" w:lineRule="auto"/>
        <w:ind w:left="426" w:firstLine="1134"/>
        <w:rPr>
          <w:sz w:val="24"/>
          <w:szCs w:val="24"/>
        </w:rPr>
      </w:pPr>
      <w:r w:rsidRPr="00F25C40">
        <w:rPr>
          <w:sz w:val="24"/>
          <w:szCs w:val="24"/>
        </w:rPr>
        <w:t>рассматривать вопрос о возможности перехода обучающегося с платного обучения на бесплатное;</w:t>
      </w:r>
    </w:p>
    <w:p w:rsidR="006B09B3" w:rsidRPr="00F25C40" w:rsidRDefault="006B09B3" w:rsidP="00F25C40">
      <w:pPr>
        <w:pStyle w:val="20"/>
        <w:numPr>
          <w:ilvl w:val="2"/>
          <w:numId w:val="8"/>
        </w:numPr>
        <w:shd w:val="clear" w:color="auto" w:fill="auto"/>
        <w:tabs>
          <w:tab w:val="left" w:pos="1613"/>
          <w:tab w:val="left" w:pos="2127"/>
          <w:tab w:val="left" w:pos="2268"/>
        </w:tabs>
        <w:spacing w:before="0" w:line="240" w:lineRule="auto"/>
        <w:ind w:left="426" w:firstLine="1134"/>
        <w:rPr>
          <w:sz w:val="24"/>
          <w:szCs w:val="24"/>
        </w:rPr>
      </w:pPr>
      <w:r w:rsidRPr="00F25C40">
        <w:rPr>
          <w:sz w:val="24"/>
          <w:szCs w:val="24"/>
        </w:rPr>
        <w:t>принимать решение о переходе обучающихся с платного обучения на бесплатное открытым голосованием простым большинством голосов членов, присутствующих на заседании Комиссии;</w:t>
      </w:r>
    </w:p>
    <w:p w:rsidR="00315E9A" w:rsidRPr="00315E9A" w:rsidRDefault="00F25C40" w:rsidP="00F35D49">
      <w:pPr>
        <w:pStyle w:val="Style4"/>
        <w:widowControl/>
        <w:tabs>
          <w:tab w:val="left" w:pos="494"/>
        </w:tabs>
        <w:spacing w:line="240" w:lineRule="auto"/>
        <w:ind w:firstLine="709"/>
        <w:jc w:val="both"/>
        <w:rPr>
          <w:i/>
        </w:rPr>
      </w:pPr>
      <w:r>
        <w:rPr>
          <w:rStyle w:val="FontStyle15"/>
          <w:sz w:val="24"/>
          <w:szCs w:val="24"/>
        </w:rPr>
        <w:t xml:space="preserve">   </w:t>
      </w:r>
      <w:r w:rsidR="00F35D49">
        <w:rPr>
          <w:rStyle w:val="FontStyle15"/>
          <w:sz w:val="24"/>
          <w:szCs w:val="24"/>
        </w:rPr>
        <w:t xml:space="preserve"> 5.1</w:t>
      </w:r>
      <w:r>
        <w:rPr>
          <w:rStyle w:val="FontStyle15"/>
          <w:sz w:val="24"/>
          <w:szCs w:val="24"/>
        </w:rPr>
        <w:t>4</w:t>
      </w:r>
      <w:r w:rsidR="00F35D49">
        <w:rPr>
          <w:rStyle w:val="FontStyle15"/>
          <w:sz w:val="24"/>
          <w:szCs w:val="24"/>
        </w:rPr>
        <w:t xml:space="preserve">. </w:t>
      </w:r>
      <w:r w:rsidR="00315E9A" w:rsidRPr="00315E9A">
        <w:rPr>
          <w:rStyle w:val="FontStyle15"/>
          <w:sz w:val="24"/>
          <w:szCs w:val="24"/>
        </w:rPr>
        <w:t>Ведение делопроизводства Комиссии, хранение и использование ее документов, ответственность за их сохранность, а также контроль за исполнением принятых Комиссией решений возлагаются на секретаря Комиссии.</w:t>
      </w:r>
      <w:r w:rsidR="00315E9A" w:rsidRPr="00315E9A">
        <w:rPr>
          <w:i/>
        </w:rPr>
        <w:t xml:space="preserve">                      </w:t>
      </w:r>
    </w:p>
    <w:p w:rsidR="00315E9A" w:rsidRPr="00315E9A" w:rsidRDefault="00315E9A" w:rsidP="00315E9A">
      <w:pPr>
        <w:jc w:val="both"/>
        <w:rPr>
          <w:rFonts w:ascii="Times New Roman" w:hAnsi="Times New Roman" w:cs="Times New Roman"/>
          <w:i/>
        </w:rPr>
      </w:pPr>
      <w:r w:rsidRPr="00315E9A">
        <w:rPr>
          <w:rFonts w:ascii="Times New Roman" w:hAnsi="Times New Roman" w:cs="Times New Roman"/>
          <w:i/>
        </w:rPr>
        <w:t xml:space="preserve">                                                            </w:t>
      </w:r>
    </w:p>
    <w:p w:rsidR="00315E9A" w:rsidRPr="00315E9A" w:rsidRDefault="00315E9A" w:rsidP="00315E9A">
      <w:pPr>
        <w:jc w:val="both"/>
        <w:rPr>
          <w:rFonts w:ascii="Times New Roman" w:hAnsi="Times New Roman" w:cs="Times New Roman"/>
          <w:i/>
        </w:rPr>
      </w:pPr>
      <w:r w:rsidRPr="00315E9A">
        <w:rPr>
          <w:rFonts w:ascii="Times New Roman" w:hAnsi="Times New Roman" w:cs="Times New Roman"/>
          <w:i/>
        </w:rPr>
        <w:t xml:space="preserve">                                                                 </w:t>
      </w:r>
    </w:p>
    <w:p w:rsidR="00315E9A" w:rsidRPr="00315E9A" w:rsidRDefault="00315E9A" w:rsidP="00F35D49">
      <w:pPr>
        <w:jc w:val="both"/>
        <w:rPr>
          <w:rFonts w:ascii="Times New Roman" w:hAnsi="Times New Roman" w:cs="Times New Roman"/>
          <w:i/>
        </w:rPr>
      </w:pPr>
      <w:r w:rsidRPr="00315E9A">
        <w:rPr>
          <w:rFonts w:ascii="Times New Roman" w:hAnsi="Times New Roman" w:cs="Times New Roman"/>
          <w:i/>
        </w:rPr>
        <w:t xml:space="preserve">                                                                   Приложение 1 </w:t>
      </w:r>
    </w:p>
    <w:p w:rsidR="00315E9A" w:rsidRPr="00315E9A" w:rsidRDefault="00315E9A" w:rsidP="00315E9A">
      <w:pPr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067"/>
      </w:tblGrid>
      <w:tr w:rsidR="00315E9A" w:rsidRPr="00315E9A" w:rsidTr="00C525B8">
        <w:tc>
          <w:tcPr>
            <w:tcW w:w="4786" w:type="dxa"/>
          </w:tcPr>
          <w:p w:rsidR="00315E9A" w:rsidRPr="00315E9A" w:rsidRDefault="00315E9A" w:rsidP="00315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315E9A" w:rsidRPr="00315E9A" w:rsidRDefault="00315E9A" w:rsidP="00315E9A">
            <w:pPr>
              <w:jc w:val="both"/>
              <w:rPr>
                <w:rFonts w:ascii="Times New Roman" w:hAnsi="Times New Roman" w:cs="Times New Roman"/>
              </w:rPr>
            </w:pPr>
            <w:r w:rsidRPr="00315E9A">
              <w:rPr>
                <w:rFonts w:ascii="Times New Roman" w:hAnsi="Times New Roman" w:cs="Times New Roman"/>
              </w:rPr>
              <w:t xml:space="preserve">Директору </w:t>
            </w:r>
            <w:r w:rsidR="00F35D49">
              <w:rPr>
                <w:rFonts w:ascii="Times New Roman" w:hAnsi="Times New Roman" w:cs="Times New Roman"/>
              </w:rPr>
              <w:t>ГБПОУ «Соликамский социально-педагогический колледж имени А.П. Раменского»</w:t>
            </w:r>
          </w:p>
          <w:p w:rsidR="00315E9A" w:rsidRPr="00315E9A" w:rsidRDefault="006B09B3" w:rsidP="00315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Г.А. Ковальчуку</w:t>
            </w:r>
          </w:p>
          <w:p w:rsidR="00315E9A" w:rsidRPr="00315E9A" w:rsidRDefault="00315E9A" w:rsidP="00315E9A">
            <w:pPr>
              <w:jc w:val="both"/>
              <w:rPr>
                <w:rFonts w:ascii="Times New Roman" w:hAnsi="Times New Roman" w:cs="Times New Roman"/>
              </w:rPr>
            </w:pPr>
            <w:r w:rsidRPr="00315E9A">
              <w:rPr>
                <w:rFonts w:ascii="Times New Roman" w:hAnsi="Times New Roman" w:cs="Times New Roman"/>
              </w:rPr>
              <w:t>студента группы ___________________</w:t>
            </w:r>
          </w:p>
          <w:p w:rsidR="00315E9A" w:rsidRPr="00315E9A" w:rsidRDefault="00315E9A" w:rsidP="00315E9A">
            <w:pPr>
              <w:jc w:val="both"/>
              <w:rPr>
                <w:rFonts w:ascii="Times New Roman" w:hAnsi="Times New Roman" w:cs="Times New Roman"/>
              </w:rPr>
            </w:pPr>
          </w:p>
          <w:p w:rsidR="00315E9A" w:rsidRPr="00315E9A" w:rsidRDefault="00315E9A" w:rsidP="00315E9A">
            <w:pPr>
              <w:jc w:val="both"/>
              <w:rPr>
                <w:rFonts w:ascii="Times New Roman" w:hAnsi="Times New Roman" w:cs="Times New Roman"/>
              </w:rPr>
            </w:pPr>
            <w:r w:rsidRPr="00315E9A">
              <w:rPr>
                <w:rFonts w:ascii="Times New Roman" w:hAnsi="Times New Roman" w:cs="Times New Roman"/>
              </w:rPr>
              <w:t>__________________________________</w:t>
            </w:r>
          </w:p>
          <w:p w:rsidR="00315E9A" w:rsidRPr="00315E9A" w:rsidRDefault="00315E9A" w:rsidP="00315E9A">
            <w:pPr>
              <w:jc w:val="both"/>
              <w:rPr>
                <w:rFonts w:ascii="Times New Roman" w:hAnsi="Times New Roman" w:cs="Times New Roman"/>
              </w:rPr>
            </w:pPr>
          </w:p>
          <w:p w:rsidR="00315E9A" w:rsidRPr="00315E9A" w:rsidRDefault="00315E9A" w:rsidP="00315E9A">
            <w:pPr>
              <w:jc w:val="both"/>
              <w:rPr>
                <w:rFonts w:ascii="Times New Roman" w:hAnsi="Times New Roman" w:cs="Times New Roman"/>
              </w:rPr>
            </w:pPr>
            <w:r w:rsidRPr="00315E9A">
              <w:rPr>
                <w:rFonts w:ascii="Times New Roman" w:hAnsi="Times New Roman" w:cs="Times New Roman"/>
              </w:rPr>
              <w:t>__________________________________</w:t>
            </w:r>
          </w:p>
          <w:p w:rsidR="00315E9A" w:rsidRPr="00315E9A" w:rsidRDefault="00315E9A" w:rsidP="00315E9A">
            <w:pPr>
              <w:jc w:val="both"/>
              <w:rPr>
                <w:rFonts w:ascii="Times New Roman" w:hAnsi="Times New Roman" w:cs="Times New Roman"/>
              </w:rPr>
            </w:pPr>
            <w:r w:rsidRPr="00315E9A">
              <w:rPr>
                <w:rFonts w:ascii="Times New Roman" w:hAnsi="Times New Roman" w:cs="Times New Roman"/>
              </w:rPr>
              <w:t xml:space="preserve">        ( Ф.И.О. студента полностью)</w:t>
            </w:r>
          </w:p>
          <w:p w:rsidR="00315E9A" w:rsidRPr="00315E9A" w:rsidRDefault="00315E9A" w:rsidP="00315E9A">
            <w:pPr>
              <w:jc w:val="both"/>
              <w:rPr>
                <w:rFonts w:ascii="Times New Roman" w:hAnsi="Times New Roman" w:cs="Times New Roman"/>
              </w:rPr>
            </w:pPr>
            <w:r w:rsidRPr="00315E9A">
              <w:rPr>
                <w:rFonts w:ascii="Times New Roman" w:hAnsi="Times New Roman" w:cs="Times New Roman"/>
              </w:rPr>
              <w:t>Тел. ___________________________________</w:t>
            </w:r>
          </w:p>
        </w:tc>
      </w:tr>
    </w:tbl>
    <w:p w:rsidR="00315E9A" w:rsidRPr="00315E9A" w:rsidRDefault="00315E9A" w:rsidP="00315E9A">
      <w:pPr>
        <w:jc w:val="both"/>
        <w:rPr>
          <w:rFonts w:ascii="Times New Roman" w:hAnsi="Times New Roman" w:cs="Times New Roman"/>
        </w:rPr>
      </w:pPr>
    </w:p>
    <w:p w:rsidR="00315E9A" w:rsidRPr="00315E9A" w:rsidRDefault="00315E9A" w:rsidP="00315E9A">
      <w:pPr>
        <w:jc w:val="both"/>
        <w:rPr>
          <w:rFonts w:ascii="Times New Roman" w:hAnsi="Times New Roman" w:cs="Times New Roman"/>
        </w:rPr>
      </w:pPr>
    </w:p>
    <w:p w:rsidR="00315E9A" w:rsidRPr="00315E9A" w:rsidRDefault="00315E9A" w:rsidP="006B09B3">
      <w:pPr>
        <w:jc w:val="center"/>
        <w:rPr>
          <w:rFonts w:ascii="Times New Roman" w:hAnsi="Times New Roman" w:cs="Times New Roman"/>
        </w:rPr>
      </w:pPr>
      <w:r w:rsidRPr="00315E9A">
        <w:rPr>
          <w:rFonts w:ascii="Times New Roman" w:hAnsi="Times New Roman" w:cs="Times New Roman"/>
        </w:rPr>
        <w:t>ЗАЯВЛЕНИЕ.</w:t>
      </w:r>
    </w:p>
    <w:p w:rsidR="00315E9A" w:rsidRPr="00315E9A" w:rsidRDefault="00315E9A" w:rsidP="006B09B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15E9A">
        <w:rPr>
          <w:rFonts w:ascii="Times New Roman" w:hAnsi="Times New Roman" w:cs="Times New Roman"/>
        </w:rPr>
        <w:t xml:space="preserve">              Прошу перевести меня с платного обучения на бесплатное в соответствии с подпунктом ______ пункта 6  приказа Министерства образования и науки Российской Федерации от </w:t>
      </w:r>
      <w:r w:rsidRPr="00315E9A">
        <w:rPr>
          <w:rFonts w:ascii="Times New Roman" w:hAnsi="Times New Roman" w:cs="Times New Roman"/>
          <w:b/>
          <w:bCs/>
        </w:rPr>
        <w:t xml:space="preserve"> </w:t>
      </w:r>
      <w:r w:rsidRPr="00315E9A">
        <w:rPr>
          <w:rFonts w:ascii="Times New Roman" w:hAnsi="Times New Roman" w:cs="Times New Roman"/>
          <w:bCs/>
        </w:rPr>
        <w:t>6 июня 2013 г. N 443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бесплатное»,</w:t>
      </w:r>
      <w:r w:rsidR="006B09B3">
        <w:rPr>
          <w:rFonts w:ascii="Times New Roman" w:hAnsi="Times New Roman" w:cs="Times New Roman"/>
          <w:bCs/>
        </w:rPr>
        <w:t xml:space="preserve"> </w:t>
      </w:r>
      <w:r w:rsidRPr="00315E9A">
        <w:rPr>
          <w:rFonts w:ascii="Times New Roman" w:hAnsi="Times New Roman" w:cs="Times New Roman"/>
        </w:rPr>
        <w:t>так как __________________________</w:t>
      </w:r>
      <w:r w:rsidR="006B09B3">
        <w:rPr>
          <w:rFonts w:ascii="Times New Roman" w:hAnsi="Times New Roman" w:cs="Times New Roman"/>
        </w:rPr>
        <w:t>________</w:t>
      </w:r>
    </w:p>
    <w:p w:rsidR="00315E9A" w:rsidRPr="00315E9A" w:rsidRDefault="00315E9A" w:rsidP="00315E9A">
      <w:pPr>
        <w:jc w:val="both"/>
        <w:rPr>
          <w:rFonts w:ascii="Times New Roman" w:hAnsi="Times New Roman" w:cs="Times New Roman"/>
        </w:rPr>
      </w:pPr>
    </w:p>
    <w:p w:rsidR="00315E9A" w:rsidRPr="00315E9A" w:rsidRDefault="00315E9A" w:rsidP="00315E9A">
      <w:pPr>
        <w:jc w:val="both"/>
        <w:rPr>
          <w:rFonts w:ascii="Times New Roman" w:hAnsi="Times New Roman" w:cs="Times New Roman"/>
        </w:rPr>
      </w:pPr>
      <w:r w:rsidRPr="00315E9A">
        <w:rPr>
          <w:rFonts w:ascii="Times New Roman" w:hAnsi="Times New Roman" w:cs="Times New Roman"/>
        </w:rPr>
        <w:t>_________________________________________________________________</w:t>
      </w:r>
      <w:r w:rsidR="006B09B3">
        <w:rPr>
          <w:rFonts w:ascii="Times New Roman" w:hAnsi="Times New Roman" w:cs="Times New Roman"/>
        </w:rPr>
        <w:t>____________</w:t>
      </w:r>
    </w:p>
    <w:p w:rsidR="00315E9A" w:rsidRPr="00315E9A" w:rsidRDefault="00315E9A" w:rsidP="00315E9A">
      <w:pPr>
        <w:jc w:val="both"/>
        <w:rPr>
          <w:rFonts w:ascii="Times New Roman" w:hAnsi="Times New Roman" w:cs="Times New Roman"/>
        </w:rPr>
      </w:pPr>
    </w:p>
    <w:p w:rsidR="00315E9A" w:rsidRPr="00315E9A" w:rsidRDefault="00315E9A" w:rsidP="00315E9A">
      <w:pPr>
        <w:jc w:val="both"/>
        <w:rPr>
          <w:rFonts w:ascii="Times New Roman" w:hAnsi="Times New Roman" w:cs="Times New Roman"/>
        </w:rPr>
      </w:pPr>
    </w:p>
    <w:p w:rsidR="00315E9A" w:rsidRPr="00315E9A" w:rsidRDefault="00315E9A" w:rsidP="00315E9A">
      <w:pPr>
        <w:jc w:val="both"/>
        <w:rPr>
          <w:rFonts w:ascii="Times New Roman" w:hAnsi="Times New Roman" w:cs="Times New Roman"/>
        </w:rPr>
      </w:pPr>
      <w:r w:rsidRPr="00315E9A">
        <w:rPr>
          <w:rFonts w:ascii="Times New Roman" w:hAnsi="Times New Roman" w:cs="Times New Roman"/>
        </w:rPr>
        <w:t>К данному заявлению прилагаю следующие документы:</w:t>
      </w:r>
    </w:p>
    <w:p w:rsidR="006B09B3" w:rsidRPr="006B09B3" w:rsidRDefault="006B09B3" w:rsidP="006B09B3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B09B3">
        <w:rPr>
          <w:rFonts w:ascii="Times New Roman" w:hAnsi="Times New Roman" w:cs="Times New Roman"/>
        </w:rPr>
        <w:t>Справку об отсутствии академической задолженности;</w:t>
      </w:r>
    </w:p>
    <w:p w:rsidR="006B09B3" w:rsidRDefault="006B09B3" w:rsidP="006B09B3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Справку об отсутствии дисциплинарных взысканий;</w:t>
      </w:r>
    </w:p>
    <w:p w:rsidR="006B09B3" w:rsidRDefault="006B09B3" w:rsidP="0028605D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B09B3">
        <w:rPr>
          <w:rFonts w:ascii="Times New Roman" w:hAnsi="Times New Roman" w:cs="Times New Roman"/>
        </w:rPr>
        <w:t>Справку об отсутствии задолженности по оплате обучения;</w:t>
      </w:r>
    </w:p>
    <w:p w:rsidR="00315E9A" w:rsidRPr="006B09B3" w:rsidRDefault="00315E9A" w:rsidP="0028605D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</w:p>
    <w:p w:rsidR="00315E9A" w:rsidRPr="00315E9A" w:rsidRDefault="00315E9A" w:rsidP="00315E9A">
      <w:pPr>
        <w:jc w:val="both"/>
        <w:rPr>
          <w:rFonts w:ascii="Times New Roman" w:hAnsi="Times New Roman" w:cs="Times New Roman"/>
        </w:rPr>
      </w:pPr>
    </w:p>
    <w:p w:rsidR="00315E9A" w:rsidRPr="00315E9A" w:rsidRDefault="006B09B3" w:rsidP="00315E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315E9A" w:rsidRPr="00315E9A">
        <w:rPr>
          <w:rFonts w:ascii="Times New Roman" w:hAnsi="Times New Roman" w:cs="Times New Roman"/>
        </w:rPr>
        <w:t>Дата________________     Личная подпись студента _________________</w:t>
      </w:r>
    </w:p>
    <w:p w:rsidR="00315E9A" w:rsidRPr="00315E9A" w:rsidRDefault="00315E9A" w:rsidP="00315E9A">
      <w:pPr>
        <w:jc w:val="both"/>
        <w:rPr>
          <w:rFonts w:ascii="Times New Roman" w:hAnsi="Times New Roman" w:cs="Times New Roman"/>
        </w:rPr>
      </w:pPr>
    </w:p>
    <w:p w:rsidR="00315E9A" w:rsidRPr="00315E9A" w:rsidRDefault="00315E9A" w:rsidP="00315E9A">
      <w:pPr>
        <w:jc w:val="both"/>
        <w:rPr>
          <w:rFonts w:ascii="Times New Roman" w:hAnsi="Times New Roman" w:cs="Times New Roman"/>
        </w:rPr>
      </w:pPr>
    </w:p>
    <w:p w:rsidR="00315E9A" w:rsidRPr="00315E9A" w:rsidRDefault="00315E9A" w:rsidP="00315E9A">
      <w:pPr>
        <w:jc w:val="both"/>
        <w:rPr>
          <w:rFonts w:ascii="Times New Roman" w:hAnsi="Times New Roman" w:cs="Times New Roman"/>
        </w:rPr>
      </w:pPr>
      <w:r w:rsidRPr="00315E9A">
        <w:rPr>
          <w:rFonts w:ascii="Times New Roman" w:hAnsi="Times New Roman" w:cs="Times New Roman"/>
        </w:rPr>
        <w:t>Заявление визируется:</w:t>
      </w:r>
    </w:p>
    <w:p w:rsidR="00315E9A" w:rsidRPr="00315E9A" w:rsidRDefault="00315E9A" w:rsidP="00315E9A">
      <w:pPr>
        <w:jc w:val="both"/>
        <w:rPr>
          <w:rFonts w:ascii="Times New Roman" w:hAnsi="Times New Roman" w:cs="Times New Roman"/>
        </w:rPr>
      </w:pPr>
      <w:r w:rsidRPr="00315E9A">
        <w:rPr>
          <w:rFonts w:ascii="Times New Roman" w:hAnsi="Times New Roman" w:cs="Times New Roman"/>
        </w:rPr>
        <w:t>1. классным руководителем;</w:t>
      </w:r>
    </w:p>
    <w:p w:rsidR="00315E9A" w:rsidRPr="00315E9A" w:rsidRDefault="00315E9A" w:rsidP="00315E9A">
      <w:pPr>
        <w:jc w:val="both"/>
        <w:rPr>
          <w:rFonts w:ascii="Times New Roman" w:hAnsi="Times New Roman" w:cs="Times New Roman"/>
        </w:rPr>
      </w:pPr>
      <w:r w:rsidRPr="00315E9A">
        <w:rPr>
          <w:rFonts w:ascii="Times New Roman" w:hAnsi="Times New Roman" w:cs="Times New Roman"/>
        </w:rPr>
        <w:t xml:space="preserve">2. </w:t>
      </w:r>
      <w:r w:rsidR="006B09B3">
        <w:rPr>
          <w:rFonts w:ascii="Times New Roman" w:hAnsi="Times New Roman" w:cs="Times New Roman"/>
        </w:rPr>
        <w:t>деканом факультета</w:t>
      </w:r>
      <w:r w:rsidRPr="00315E9A">
        <w:rPr>
          <w:rFonts w:ascii="Times New Roman" w:hAnsi="Times New Roman" w:cs="Times New Roman"/>
        </w:rPr>
        <w:t xml:space="preserve"> (отсутствие академических задолженностей);</w:t>
      </w:r>
    </w:p>
    <w:p w:rsidR="00315E9A" w:rsidRPr="00315E9A" w:rsidRDefault="00315E9A" w:rsidP="00315E9A">
      <w:pPr>
        <w:jc w:val="both"/>
        <w:rPr>
          <w:rFonts w:ascii="Times New Roman" w:hAnsi="Times New Roman" w:cs="Times New Roman"/>
        </w:rPr>
      </w:pPr>
      <w:r w:rsidRPr="00315E9A">
        <w:rPr>
          <w:rFonts w:ascii="Times New Roman" w:hAnsi="Times New Roman" w:cs="Times New Roman"/>
        </w:rPr>
        <w:lastRenderedPageBreak/>
        <w:t xml:space="preserve">3. </w:t>
      </w:r>
      <w:r w:rsidR="006B09B3">
        <w:rPr>
          <w:rFonts w:ascii="Times New Roman" w:hAnsi="Times New Roman" w:cs="Times New Roman"/>
        </w:rPr>
        <w:t xml:space="preserve">заместителем директора по ВР </w:t>
      </w:r>
      <w:r w:rsidR="006B09B3" w:rsidRPr="00315E9A">
        <w:rPr>
          <w:rFonts w:ascii="Times New Roman" w:hAnsi="Times New Roman" w:cs="Times New Roman"/>
        </w:rPr>
        <w:t>(</w:t>
      </w:r>
      <w:r w:rsidRPr="00315E9A">
        <w:rPr>
          <w:rFonts w:ascii="Times New Roman" w:hAnsi="Times New Roman" w:cs="Times New Roman"/>
        </w:rPr>
        <w:t>отсутствие дисциплинарных взысканий);</w:t>
      </w:r>
    </w:p>
    <w:p w:rsidR="00315E9A" w:rsidRPr="00315E9A" w:rsidRDefault="00315E9A" w:rsidP="00315E9A">
      <w:pPr>
        <w:jc w:val="both"/>
        <w:rPr>
          <w:rFonts w:ascii="Times New Roman" w:hAnsi="Times New Roman" w:cs="Times New Roman"/>
        </w:rPr>
      </w:pPr>
      <w:r w:rsidRPr="00315E9A">
        <w:rPr>
          <w:rFonts w:ascii="Times New Roman" w:hAnsi="Times New Roman" w:cs="Times New Roman"/>
        </w:rPr>
        <w:t xml:space="preserve">4. </w:t>
      </w:r>
      <w:r w:rsidR="006B09B3">
        <w:rPr>
          <w:rFonts w:ascii="Times New Roman" w:hAnsi="Times New Roman" w:cs="Times New Roman"/>
        </w:rPr>
        <w:t>гл. бухгалтером</w:t>
      </w:r>
      <w:r w:rsidRPr="00315E9A">
        <w:rPr>
          <w:rFonts w:ascii="Times New Roman" w:hAnsi="Times New Roman" w:cs="Times New Roman"/>
        </w:rPr>
        <w:t xml:space="preserve"> (отсутствие задолженности по оплате за обучение).</w:t>
      </w:r>
    </w:p>
    <w:p w:rsidR="00315E9A" w:rsidRPr="00315E9A" w:rsidRDefault="00315E9A" w:rsidP="00315E9A">
      <w:pPr>
        <w:jc w:val="both"/>
        <w:rPr>
          <w:rFonts w:ascii="Times New Roman" w:hAnsi="Times New Roman" w:cs="Times New Roman"/>
        </w:rPr>
      </w:pPr>
    </w:p>
    <w:p w:rsidR="00F25C40" w:rsidRPr="00863A9B" w:rsidRDefault="00F25C40" w:rsidP="00F25C40">
      <w:pPr>
        <w:ind w:firstLine="709"/>
        <w:jc w:val="center"/>
        <w:rPr>
          <w:rFonts w:ascii="Times New Roman" w:hAnsi="Times New Roman"/>
          <w:b/>
          <w:bCs/>
        </w:rPr>
      </w:pPr>
      <w:bookmarkStart w:id="3" w:name="bookmark13"/>
      <w:r>
        <w:rPr>
          <w:rFonts w:ascii="Times New Roman" w:hAnsi="Times New Roman"/>
          <w:b/>
          <w:bCs/>
        </w:rPr>
        <w:t>6</w:t>
      </w:r>
      <w:r w:rsidRPr="00863A9B">
        <w:rPr>
          <w:rFonts w:ascii="Times New Roman" w:hAnsi="Times New Roman"/>
          <w:b/>
          <w:bCs/>
        </w:rPr>
        <w:t>.Лист регистрации изменений</w:t>
      </w:r>
      <w:bookmarkEnd w:id="3"/>
    </w:p>
    <w:p w:rsidR="00F25C40" w:rsidRPr="00863A9B" w:rsidRDefault="00F25C40" w:rsidP="00F25C40">
      <w:pPr>
        <w:ind w:firstLine="709"/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158"/>
        <w:gridCol w:w="745"/>
        <w:gridCol w:w="1494"/>
        <w:gridCol w:w="1054"/>
        <w:gridCol w:w="897"/>
        <w:gridCol w:w="1265"/>
        <w:gridCol w:w="698"/>
        <w:gridCol w:w="1036"/>
      </w:tblGrid>
      <w:tr w:rsidR="00F25C40" w:rsidRPr="00863A9B" w:rsidTr="00C525B8">
        <w:tc>
          <w:tcPr>
            <w:tcW w:w="1070" w:type="dxa"/>
            <w:vMerge w:val="restart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  <w:r w:rsidRPr="00863A9B">
              <w:rPr>
                <w:rFonts w:ascii="Times New Roman" w:hAnsi="Times New Roman"/>
                <w:bCs/>
              </w:rPr>
              <w:t>Номер изменения</w:t>
            </w:r>
          </w:p>
        </w:tc>
        <w:tc>
          <w:tcPr>
            <w:tcW w:w="3545" w:type="dxa"/>
            <w:gridSpan w:val="3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  <w:r w:rsidRPr="00863A9B">
              <w:rPr>
                <w:rFonts w:ascii="Times New Roman" w:hAnsi="Times New Roman"/>
                <w:bCs/>
              </w:rPr>
              <w:t>Номер листов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  <w:r w:rsidRPr="00863A9B">
              <w:rPr>
                <w:rFonts w:ascii="Times New Roman" w:hAnsi="Times New Roman"/>
                <w:bCs/>
              </w:rPr>
              <w:t>Основания для внесения изменений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  <w:r w:rsidRPr="00863A9B">
              <w:rPr>
                <w:rFonts w:ascii="Times New Roman" w:hAnsi="Times New Roman"/>
                <w:bCs/>
              </w:rPr>
              <w:t>Подпись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  <w:r w:rsidRPr="00863A9B">
              <w:rPr>
                <w:rFonts w:ascii="Times New Roman" w:hAnsi="Times New Roman"/>
                <w:bCs/>
              </w:rPr>
              <w:t>Расшифровка подписи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  <w:r w:rsidRPr="00863A9B">
              <w:rPr>
                <w:rFonts w:ascii="Times New Roman" w:hAnsi="Times New Roman"/>
                <w:bCs/>
              </w:rPr>
              <w:t>Дата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  <w:r w:rsidRPr="00863A9B">
              <w:rPr>
                <w:rFonts w:ascii="Times New Roman" w:hAnsi="Times New Roman"/>
                <w:bCs/>
              </w:rPr>
              <w:t>Дата внесения изменения</w:t>
            </w:r>
          </w:p>
        </w:tc>
      </w:tr>
      <w:tr w:rsidR="00F25C40" w:rsidRPr="00863A9B" w:rsidTr="00C525B8">
        <w:tc>
          <w:tcPr>
            <w:tcW w:w="1070" w:type="dxa"/>
            <w:vMerge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  <w:r w:rsidRPr="00863A9B">
              <w:rPr>
                <w:rFonts w:ascii="Times New Roman" w:hAnsi="Times New Roman"/>
                <w:bCs/>
              </w:rPr>
              <w:t>Заменённых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  <w:r w:rsidRPr="00863A9B">
              <w:rPr>
                <w:rFonts w:ascii="Times New Roman" w:hAnsi="Times New Roman"/>
                <w:bCs/>
              </w:rPr>
              <w:t>Новых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  <w:r w:rsidRPr="00863A9B">
              <w:rPr>
                <w:rFonts w:ascii="Times New Roman" w:hAnsi="Times New Roman"/>
                <w:bCs/>
              </w:rPr>
              <w:t>аннулированных</w:t>
            </w:r>
          </w:p>
        </w:tc>
        <w:tc>
          <w:tcPr>
            <w:tcW w:w="1095" w:type="dxa"/>
            <w:vMerge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16" w:type="dxa"/>
            <w:vMerge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F25C40" w:rsidRPr="00863A9B" w:rsidTr="00C525B8">
        <w:tc>
          <w:tcPr>
            <w:tcW w:w="1070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F25C40" w:rsidRPr="00863A9B" w:rsidTr="00C525B8">
        <w:tc>
          <w:tcPr>
            <w:tcW w:w="1070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F25C40" w:rsidRPr="00863A9B" w:rsidTr="00C525B8">
        <w:tc>
          <w:tcPr>
            <w:tcW w:w="1070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F25C40" w:rsidRPr="00863A9B" w:rsidTr="00C525B8">
        <w:tc>
          <w:tcPr>
            <w:tcW w:w="1070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F25C40" w:rsidRPr="00863A9B" w:rsidTr="00C525B8">
        <w:tc>
          <w:tcPr>
            <w:tcW w:w="1070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F25C40" w:rsidRPr="00863A9B" w:rsidTr="00C525B8">
        <w:tc>
          <w:tcPr>
            <w:tcW w:w="1070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F25C40" w:rsidRPr="00863A9B" w:rsidTr="00C525B8">
        <w:tc>
          <w:tcPr>
            <w:tcW w:w="1070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25C40" w:rsidRPr="00863A9B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F25C40" w:rsidRPr="00863A9B" w:rsidRDefault="00F25C40" w:rsidP="00F25C40">
      <w:pPr>
        <w:ind w:firstLine="709"/>
        <w:jc w:val="both"/>
        <w:rPr>
          <w:rFonts w:ascii="Times New Roman" w:hAnsi="Times New Roman"/>
          <w:b/>
          <w:bCs/>
        </w:rPr>
      </w:pPr>
    </w:p>
    <w:p w:rsidR="00F25C40" w:rsidRPr="00863A9B" w:rsidRDefault="00F25C40" w:rsidP="00F25C40">
      <w:pPr>
        <w:ind w:firstLine="709"/>
        <w:jc w:val="both"/>
        <w:rPr>
          <w:rFonts w:ascii="Times New Roman" w:hAnsi="Times New Roman"/>
        </w:rPr>
      </w:pPr>
    </w:p>
    <w:p w:rsidR="00F25C40" w:rsidRPr="00863A9B" w:rsidRDefault="00F25C40" w:rsidP="00F25C40">
      <w:pPr>
        <w:ind w:firstLine="709"/>
        <w:jc w:val="both"/>
        <w:rPr>
          <w:rFonts w:ascii="Times New Roman" w:hAnsi="Times New Roman"/>
        </w:rPr>
      </w:pPr>
    </w:p>
    <w:p w:rsidR="00F25C40" w:rsidRPr="00863A9B" w:rsidRDefault="001E3CE5" w:rsidP="00F25C40">
      <w:pPr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</w:t>
      </w:r>
      <w:r w:rsidR="00F25C40" w:rsidRPr="00863A9B">
        <w:rPr>
          <w:rFonts w:ascii="Times New Roman" w:hAnsi="Times New Roman"/>
          <w:b/>
          <w:bCs/>
        </w:rPr>
        <w:t>.</w:t>
      </w:r>
      <w:r w:rsidR="00F25C40">
        <w:rPr>
          <w:rFonts w:ascii="Times New Roman" w:hAnsi="Times New Roman"/>
          <w:b/>
          <w:bCs/>
        </w:rPr>
        <w:t xml:space="preserve"> </w:t>
      </w:r>
      <w:r w:rsidR="00F25C40" w:rsidRPr="00863A9B">
        <w:rPr>
          <w:rFonts w:ascii="Times New Roman" w:hAnsi="Times New Roman"/>
          <w:b/>
          <w:bCs/>
        </w:rPr>
        <w:t>Лист ознакомления</w:t>
      </w:r>
    </w:p>
    <w:p w:rsidR="00F25C40" w:rsidRDefault="00F25C40" w:rsidP="00F25C40">
      <w:pPr>
        <w:ind w:firstLine="709"/>
        <w:jc w:val="both"/>
        <w:rPr>
          <w:rFonts w:ascii="Times New Roman" w:hAnsi="Times New Roman"/>
          <w:bCs/>
        </w:rPr>
      </w:pPr>
      <w:r w:rsidRPr="00863A9B">
        <w:rPr>
          <w:rFonts w:ascii="Times New Roman" w:hAnsi="Times New Roman"/>
          <w:bCs/>
        </w:rPr>
        <w:t xml:space="preserve">С документом </w:t>
      </w:r>
      <w:r w:rsidR="001E3CE5">
        <w:rPr>
          <w:rFonts w:ascii="Times New Roman" w:hAnsi="Times New Roman"/>
          <w:bCs/>
        </w:rPr>
        <w:t>Положение</w:t>
      </w:r>
      <w:r>
        <w:rPr>
          <w:rFonts w:ascii="Times New Roman" w:hAnsi="Times New Roman"/>
          <w:bCs/>
          <w:color w:val="FF0000"/>
        </w:rPr>
        <w:t xml:space="preserve"> </w:t>
      </w:r>
      <w:r w:rsidR="001E3CE5" w:rsidRPr="001E3CE5">
        <w:rPr>
          <w:rFonts w:ascii="Times New Roman" w:hAnsi="Times New Roman" w:cs="Times New Roman"/>
        </w:rPr>
        <w:t>«О комиссии по переводу обучающихся по образовательным программам среднего профессионального образования с платного обучения на бесплатное в ГБПОУ «Соликамский социально-педагогический колледж имени А.П. Раменского»</w:t>
      </w:r>
      <w:r w:rsidRPr="00863A9B">
        <w:rPr>
          <w:rFonts w:ascii="Times New Roman" w:hAnsi="Times New Roman"/>
          <w:bCs/>
        </w:rPr>
        <w:t xml:space="preserve">  ознакомлен: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201"/>
        <w:gridCol w:w="1874"/>
        <w:gridCol w:w="1867"/>
        <w:gridCol w:w="1867"/>
      </w:tblGrid>
      <w:tr w:rsidR="00F25C40" w:rsidRPr="00CB5FDF" w:rsidTr="00C525B8">
        <w:tc>
          <w:tcPr>
            <w:tcW w:w="534" w:type="dxa"/>
            <w:shd w:val="clear" w:color="auto" w:fill="auto"/>
            <w:vAlign w:val="center"/>
          </w:tcPr>
          <w:p w:rsidR="00F25C40" w:rsidRPr="00CB5FDF" w:rsidRDefault="00F25C40" w:rsidP="00C525B8">
            <w:pPr>
              <w:jc w:val="center"/>
              <w:rPr>
                <w:rFonts w:ascii="Times New Roman" w:hAnsi="Times New Roman"/>
                <w:bCs/>
              </w:rPr>
            </w:pPr>
            <w:r w:rsidRPr="00CB5FDF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F25C40" w:rsidRPr="00CB5FDF" w:rsidRDefault="00F25C40" w:rsidP="00C525B8">
            <w:pPr>
              <w:jc w:val="center"/>
              <w:rPr>
                <w:rFonts w:ascii="Times New Roman" w:hAnsi="Times New Roman"/>
                <w:bCs/>
              </w:rPr>
            </w:pPr>
            <w:r w:rsidRPr="00CB5FDF">
              <w:rPr>
                <w:rFonts w:ascii="Times New Roman" w:hAnsi="Times New Roman"/>
                <w:bCs/>
              </w:rPr>
              <w:t>Ф.И.О., должность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25C40" w:rsidRPr="00CB5FDF" w:rsidRDefault="00F25C40" w:rsidP="00C525B8">
            <w:pPr>
              <w:jc w:val="center"/>
              <w:rPr>
                <w:rFonts w:ascii="Times New Roman" w:hAnsi="Times New Roman"/>
                <w:bCs/>
              </w:rPr>
            </w:pPr>
            <w:r w:rsidRPr="00CB5FDF">
              <w:rPr>
                <w:rFonts w:ascii="Times New Roman" w:hAnsi="Times New Roman"/>
                <w:bCs/>
              </w:rPr>
              <w:t>Структурное подразделение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25C40" w:rsidRPr="00CB5FDF" w:rsidRDefault="00F25C40" w:rsidP="00C525B8">
            <w:pPr>
              <w:jc w:val="center"/>
              <w:rPr>
                <w:rFonts w:ascii="Times New Roman" w:hAnsi="Times New Roman"/>
                <w:bCs/>
              </w:rPr>
            </w:pPr>
            <w:r w:rsidRPr="00CB5FDF">
              <w:rPr>
                <w:rFonts w:ascii="Times New Roman" w:hAnsi="Times New Roman"/>
                <w:bCs/>
              </w:rPr>
              <w:t>Дата ознакомления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F25C40" w:rsidRPr="00CB5FDF" w:rsidRDefault="00F25C40" w:rsidP="00C525B8">
            <w:pPr>
              <w:jc w:val="center"/>
              <w:rPr>
                <w:rFonts w:ascii="Times New Roman" w:hAnsi="Times New Roman"/>
                <w:bCs/>
              </w:rPr>
            </w:pPr>
            <w:r w:rsidRPr="00CB5FDF">
              <w:rPr>
                <w:rFonts w:ascii="Times New Roman" w:hAnsi="Times New Roman"/>
                <w:bCs/>
              </w:rPr>
              <w:t>Подпись</w:t>
            </w:r>
          </w:p>
        </w:tc>
      </w:tr>
      <w:tr w:rsidR="00F25C40" w:rsidRPr="00CB5FDF" w:rsidTr="00C525B8">
        <w:tc>
          <w:tcPr>
            <w:tcW w:w="534" w:type="dxa"/>
            <w:shd w:val="clear" w:color="auto" w:fill="auto"/>
          </w:tcPr>
          <w:p w:rsidR="00F25C40" w:rsidRPr="00CB5FDF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:rsidR="00F25C40" w:rsidRPr="00CB5FDF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4" w:type="dxa"/>
            <w:shd w:val="clear" w:color="auto" w:fill="auto"/>
          </w:tcPr>
          <w:p w:rsidR="00F25C40" w:rsidRPr="00CB5FDF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4" w:type="dxa"/>
            <w:shd w:val="clear" w:color="auto" w:fill="auto"/>
          </w:tcPr>
          <w:p w:rsidR="00F25C40" w:rsidRPr="00CB5FDF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F25C40" w:rsidRPr="00CB5FDF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F25C40" w:rsidRPr="00CB5FDF" w:rsidTr="00C525B8">
        <w:tc>
          <w:tcPr>
            <w:tcW w:w="534" w:type="dxa"/>
            <w:shd w:val="clear" w:color="auto" w:fill="auto"/>
          </w:tcPr>
          <w:p w:rsidR="00F25C40" w:rsidRPr="00CB5FDF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:rsidR="00F25C40" w:rsidRPr="00CB5FDF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4" w:type="dxa"/>
            <w:shd w:val="clear" w:color="auto" w:fill="auto"/>
          </w:tcPr>
          <w:p w:rsidR="00F25C40" w:rsidRPr="00CB5FDF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4" w:type="dxa"/>
            <w:shd w:val="clear" w:color="auto" w:fill="auto"/>
          </w:tcPr>
          <w:p w:rsidR="00F25C40" w:rsidRPr="00CB5FDF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F25C40" w:rsidRPr="00CB5FDF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F25C40" w:rsidRPr="00CB5FDF" w:rsidTr="00C525B8">
        <w:tc>
          <w:tcPr>
            <w:tcW w:w="534" w:type="dxa"/>
            <w:shd w:val="clear" w:color="auto" w:fill="auto"/>
          </w:tcPr>
          <w:p w:rsidR="00F25C40" w:rsidRPr="00CB5FDF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:rsidR="00F25C40" w:rsidRPr="00CB5FDF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4" w:type="dxa"/>
            <w:shd w:val="clear" w:color="auto" w:fill="auto"/>
          </w:tcPr>
          <w:p w:rsidR="00F25C40" w:rsidRPr="00CB5FDF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4" w:type="dxa"/>
            <w:shd w:val="clear" w:color="auto" w:fill="auto"/>
          </w:tcPr>
          <w:p w:rsidR="00F25C40" w:rsidRPr="00CB5FDF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F25C40" w:rsidRPr="00CB5FDF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F25C40" w:rsidRPr="00CB5FDF" w:rsidTr="00C525B8">
        <w:tc>
          <w:tcPr>
            <w:tcW w:w="534" w:type="dxa"/>
            <w:shd w:val="clear" w:color="auto" w:fill="auto"/>
          </w:tcPr>
          <w:p w:rsidR="00F25C40" w:rsidRPr="00CB5FDF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:rsidR="00F25C40" w:rsidRPr="00CB5FDF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4" w:type="dxa"/>
            <w:shd w:val="clear" w:color="auto" w:fill="auto"/>
          </w:tcPr>
          <w:p w:rsidR="00F25C40" w:rsidRPr="00CB5FDF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4" w:type="dxa"/>
            <w:shd w:val="clear" w:color="auto" w:fill="auto"/>
          </w:tcPr>
          <w:p w:rsidR="00F25C40" w:rsidRPr="00CB5FDF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F25C40" w:rsidRPr="00CB5FDF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F25C40" w:rsidRPr="00CB5FDF" w:rsidTr="00C525B8">
        <w:tc>
          <w:tcPr>
            <w:tcW w:w="534" w:type="dxa"/>
            <w:shd w:val="clear" w:color="auto" w:fill="auto"/>
          </w:tcPr>
          <w:p w:rsidR="00F25C40" w:rsidRPr="00CB5FDF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:rsidR="00F25C40" w:rsidRPr="00CB5FDF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4" w:type="dxa"/>
            <w:shd w:val="clear" w:color="auto" w:fill="auto"/>
          </w:tcPr>
          <w:p w:rsidR="00F25C40" w:rsidRPr="00CB5FDF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4" w:type="dxa"/>
            <w:shd w:val="clear" w:color="auto" w:fill="auto"/>
          </w:tcPr>
          <w:p w:rsidR="00F25C40" w:rsidRPr="00CB5FDF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F25C40" w:rsidRPr="00CB5FDF" w:rsidRDefault="00F25C40" w:rsidP="00C525B8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254EF4" w:rsidRPr="00A409E1" w:rsidRDefault="00254EF4" w:rsidP="00F25C40">
      <w:pPr>
        <w:pStyle w:val="20"/>
        <w:shd w:val="clear" w:color="auto" w:fill="auto"/>
        <w:tabs>
          <w:tab w:val="left" w:pos="993"/>
        </w:tabs>
        <w:spacing w:before="0" w:line="240" w:lineRule="auto"/>
      </w:pPr>
    </w:p>
    <w:sectPr w:rsidR="00254EF4" w:rsidRPr="00A409E1" w:rsidSect="00F25C40">
      <w:headerReference w:type="default" r:id="rId7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13E" w:rsidRDefault="0062713E">
      <w:r>
        <w:separator/>
      </w:r>
    </w:p>
  </w:endnote>
  <w:endnote w:type="continuationSeparator" w:id="0">
    <w:p w:rsidR="0062713E" w:rsidRDefault="0062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13E" w:rsidRDefault="0062713E"/>
  </w:footnote>
  <w:footnote w:type="continuationSeparator" w:id="0">
    <w:p w:rsidR="0062713E" w:rsidRDefault="0062713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A1F" w:rsidRDefault="00671A1F">
    <w:pPr>
      <w:pStyle w:val="a4"/>
    </w:pPr>
  </w:p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72"/>
      <w:gridCol w:w="2963"/>
      <w:gridCol w:w="2824"/>
      <w:gridCol w:w="2964"/>
    </w:tblGrid>
    <w:tr w:rsidR="00671A1F" w:rsidRPr="00372774" w:rsidTr="00C525B8">
      <w:trPr>
        <w:trHeight w:val="559"/>
      </w:trPr>
      <w:tc>
        <w:tcPr>
          <w:tcW w:w="1172" w:type="dxa"/>
          <w:vMerge w:val="restart"/>
        </w:tcPr>
        <w:p w:rsidR="00671A1F" w:rsidRPr="00372774" w:rsidRDefault="00671A1F" w:rsidP="00671A1F">
          <w:pPr>
            <w:tabs>
              <w:tab w:val="center" w:pos="4677"/>
              <w:tab w:val="right" w:pos="9355"/>
            </w:tabs>
            <w:ind w:left="-318"/>
            <w:jc w:val="center"/>
            <w:rPr>
              <w:rFonts w:ascii="Times New Roman" w:eastAsia="Times New Roman" w:hAnsi="Times New Roman"/>
            </w:rPr>
          </w:pPr>
          <w:r w:rsidRPr="00372774">
            <w:rPr>
              <w:rFonts w:ascii="Times New Roman" w:eastAsia="Times New Roman" w:hAnsi="Times New Roman"/>
              <w:noProof/>
              <w:sz w:val="20"/>
              <w:szCs w:val="20"/>
              <w:lang w:bidi="ar-SA"/>
            </w:rPr>
            <w:drawing>
              <wp:inline distT="0" distB="0" distL="0" distR="0" wp14:anchorId="4089D69B" wp14:editId="02FAE0B0">
                <wp:extent cx="603250" cy="812800"/>
                <wp:effectExtent l="0" t="0" r="6350" b="635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7" w:type="dxa"/>
          <w:gridSpan w:val="2"/>
        </w:tcPr>
        <w:p w:rsidR="00671A1F" w:rsidRPr="00372774" w:rsidRDefault="00671A1F" w:rsidP="00671A1F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/>
              <w:b/>
              <w:sz w:val="16"/>
              <w:szCs w:val="16"/>
            </w:rPr>
          </w:pPr>
          <w:r w:rsidRPr="00372774">
            <w:rPr>
              <w:rFonts w:ascii="Times New Roman" w:eastAsia="Times New Roman" w:hAnsi="Times New Roman"/>
              <w:b/>
              <w:sz w:val="16"/>
              <w:szCs w:val="16"/>
            </w:rPr>
            <w:t xml:space="preserve">Государственное бюджетное профессиональное образовательное учреждение «Соликамский социально-педагогический колледж </w:t>
          </w:r>
        </w:p>
        <w:p w:rsidR="00671A1F" w:rsidRPr="00372774" w:rsidRDefault="00671A1F" w:rsidP="00671A1F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/>
            </w:rPr>
          </w:pPr>
          <w:r w:rsidRPr="00372774">
            <w:rPr>
              <w:rFonts w:ascii="Times New Roman" w:eastAsia="Times New Roman" w:hAnsi="Times New Roman"/>
              <w:b/>
              <w:sz w:val="16"/>
              <w:szCs w:val="16"/>
            </w:rPr>
            <w:t>имени А.П. Раменского»</w:t>
          </w:r>
        </w:p>
      </w:tc>
      <w:tc>
        <w:tcPr>
          <w:tcW w:w="2964" w:type="dxa"/>
        </w:tcPr>
        <w:p w:rsidR="00671A1F" w:rsidRPr="00372774" w:rsidRDefault="00671A1F" w:rsidP="00671A1F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/>
              <w:b/>
            </w:rPr>
          </w:pPr>
          <w:r w:rsidRPr="00372774">
            <w:rPr>
              <w:rFonts w:ascii="Times New Roman" w:eastAsia="Times New Roman" w:hAnsi="Times New Roman"/>
              <w:b/>
            </w:rPr>
            <w:t>Пж-СМК-Д-</w:t>
          </w:r>
          <w:r>
            <w:rPr>
              <w:rFonts w:ascii="Times New Roman" w:eastAsia="Times New Roman" w:hAnsi="Times New Roman"/>
              <w:b/>
            </w:rPr>
            <w:t>95</w:t>
          </w:r>
        </w:p>
      </w:tc>
    </w:tr>
    <w:tr w:rsidR="00671A1F" w:rsidRPr="00372774" w:rsidTr="00C525B8">
      <w:tc>
        <w:tcPr>
          <w:tcW w:w="1172" w:type="dxa"/>
          <w:vMerge/>
        </w:tcPr>
        <w:p w:rsidR="00671A1F" w:rsidRPr="00372774" w:rsidRDefault="00671A1F" w:rsidP="00671A1F">
          <w:pPr>
            <w:tabs>
              <w:tab w:val="center" w:pos="4677"/>
              <w:tab w:val="right" w:pos="9355"/>
            </w:tabs>
            <w:jc w:val="both"/>
            <w:rPr>
              <w:rFonts w:ascii="Times New Roman" w:eastAsia="Times New Roman" w:hAnsi="Times New Roman"/>
            </w:rPr>
          </w:pPr>
        </w:p>
      </w:tc>
      <w:tc>
        <w:tcPr>
          <w:tcW w:w="2963" w:type="dxa"/>
        </w:tcPr>
        <w:p w:rsidR="00671A1F" w:rsidRPr="00372774" w:rsidRDefault="00671A1F" w:rsidP="00671A1F">
          <w:pPr>
            <w:tabs>
              <w:tab w:val="center" w:pos="4677"/>
              <w:tab w:val="right" w:pos="9355"/>
            </w:tabs>
            <w:ind w:firstLine="567"/>
            <w:jc w:val="both"/>
            <w:rPr>
              <w:rFonts w:ascii="Times New Roman" w:eastAsia="Times New Roman" w:hAnsi="Times New Roman"/>
            </w:rPr>
          </w:pPr>
          <w:r w:rsidRPr="00372774">
            <w:rPr>
              <w:rFonts w:ascii="Times New Roman" w:eastAsia="Times New Roman" w:hAnsi="Times New Roman"/>
            </w:rPr>
            <w:t>Редакция 01</w:t>
          </w:r>
        </w:p>
      </w:tc>
      <w:tc>
        <w:tcPr>
          <w:tcW w:w="2824" w:type="dxa"/>
        </w:tcPr>
        <w:p w:rsidR="00671A1F" w:rsidRPr="00372774" w:rsidRDefault="00671A1F" w:rsidP="00671A1F">
          <w:pPr>
            <w:tabs>
              <w:tab w:val="center" w:pos="4677"/>
              <w:tab w:val="right" w:pos="9355"/>
            </w:tabs>
            <w:ind w:firstLine="567"/>
            <w:jc w:val="both"/>
            <w:rPr>
              <w:rFonts w:ascii="Times New Roman" w:eastAsia="Times New Roman" w:hAnsi="Times New Roman"/>
            </w:rPr>
          </w:pPr>
          <w:r w:rsidRPr="00372774">
            <w:rPr>
              <w:rFonts w:ascii="Times New Roman" w:eastAsia="Times New Roman" w:hAnsi="Times New Roman"/>
            </w:rPr>
            <w:t>Экземпляр 1</w:t>
          </w:r>
        </w:p>
      </w:tc>
      <w:tc>
        <w:tcPr>
          <w:tcW w:w="2964" w:type="dxa"/>
          <w:shd w:val="clear" w:color="auto" w:fill="auto"/>
        </w:tcPr>
        <w:p w:rsidR="00671A1F" w:rsidRPr="00372774" w:rsidRDefault="00671A1F" w:rsidP="00671A1F">
          <w:pPr>
            <w:tabs>
              <w:tab w:val="center" w:pos="4677"/>
              <w:tab w:val="right" w:pos="9355"/>
            </w:tabs>
            <w:jc w:val="both"/>
            <w:rPr>
              <w:rFonts w:ascii="Times New Roman" w:eastAsia="Times New Roman" w:hAnsi="Times New Roman"/>
            </w:rPr>
          </w:pPr>
          <w:r w:rsidRPr="00372774">
            <w:rPr>
              <w:rFonts w:ascii="Times New Roman" w:eastAsia="Times New Roman" w:hAnsi="Times New Roman"/>
            </w:rPr>
            <w:t xml:space="preserve">Лист </w:t>
          </w:r>
          <w:r w:rsidRPr="00372774">
            <w:rPr>
              <w:rFonts w:ascii="Times New Roman" w:eastAsia="Times New Roman" w:hAnsi="Times New Roman"/>
            </w:rPr>
            <w:fldChar w:fldCharType="begin"/>
          </w:r>
          <w:r w:rsidRPr="00372774">
            <w:rPr>
              <w:rFonts w:ascii="Times New Roman" w:eastAsia="Times New Roman" w:hAnsi="Times New Roman"/>
            </w:rPr>
            <w:instrText xml:space="preserve"> PAGE   \* MERGEFORMAT </w:instrText>
          </w:r>
          <w:r w:rsidRPr="00372774">
            <w:rPr>
              <w:rFonts w:ascii="Times New Roman" w:eastAsia="Times New Roman" w:hAnsi="Times New Roman"/>
            </w:rPr>
            <w:fldChar w:fldCharType="separate"/>
          </w:r>
          <w:r w:rsidR="001E3CE5">
            <w:rPr>
              <w:rFonts w:ascii="Times New Roman" w:eastAsia="Times New Roman" w:hAnsi="Times New Roman"/>
              <w:noProof/>
            </w:rPr>
            <w:t>1</w:t>
          </w:r>
          <w:r w:rsidRPr="00372774">
            <w:rPr>
              <w:rFonts w:ascii="Times New Roman" w:eastAsia="Times New Roman" w:hAnsi="Times New Roman"/>
            </w:rPr>
            <w:fldChar w:fldCharType="end"/>
          </w:r>
          <w:r w:rsidRPr="00372774">
            <w:rPr>
              <w:rFonts w:ascii="Times New Roman" w:eastAsia="Times New Roman" w:hAnsi="Times New Roman"/>
            </w:rPr>
            <w:t xml:space="preserve"> / всего </w:t>
          </w:r>
          <w:r w:rsidRPr="00372774">
            <w:rPr>
              <w:rFonts w:ascii="Times New Roman" w:eastAsia="Times New Roman" w:hAnsi="Times New Roman"/>
            </w:rPr>
            <w:fldChar w:fldCharType="begin"/>
          </w:r>
          <w:r w:rsidRPr="00372774">
            <w:rPr>
              <w:rFonts w:ascii="Times New Roman" w:eastAsia="Times New Roman" w:hAnsi="Times New Roman"/>
            </w:rPr>
            <w:instrText xml:space="preserve"> NUMPAGES </w:instrText>
          </w:r>
          <w:r w:rsidRPr="00372774">
            <w:rPr>
              <w:rFonts w:ascii="Times New Roman" w:eastAsia="Times New Roman" w:hAnsi="Times New Roman"/>
            </w:rPr>
            <w:fldChar w:fldCharType="separate"/>
          </w:r>
          <w:r w:rsidR="001E3CE5">
            <w:rPr>
              <w:rFonts w:ascii="Times New Roman" w:eastAsia="Times New Roman" w:hAnsi="Times New Roman"/>
              <w:noProof/>
            </w:rPr>
            <w:t>7</w:t>
          </w:r>
          <w:r w:rsidRPr="00372774">
            <w:rPr>
              <w:rFonts w:ascii="Times New Roman" w:eastAsia="Times New Roman" w:hAnsi="Times New Roman"/>
            </w:rPr>
            <w:fldChar w:fldCharType="end"/>
          </w:r>
        </w:p>
      </w:tc>
    </w:tr>
  </w:tbl>
  <w:p w:rsidR="00671A1F" w:rsidRDefault="00671A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59B"/>
    <w:multiLevelType w:val="multilevel"/>
    <w:tmpl w:val="05169A5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" w15:restartNumberingAfterBreak="0">
    <w:nsid w:val="0EB14488"/>
    <w:multiLevelType w:val="multilevel"/>
    <w:tmpl w:val="CE9CC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0B0C09"/>
    <w:multiLevelType w:val="hybridMultilevel"/>
    <w:tmpl w:val="07B4E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159C4"/>
    <w:multiLevelType w:val="multilevel"/>
    <w:tmpl w:val="143491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EF0B28"/>
    <w:multiLevelType w:val="multilevel"/>
    <w:tmpl w:val="55B439A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191DFE"/>
    <w:multiLevelType w:val="multilevel"/>
    <w:tmpl w:val="9140CB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58036C3"/>
    <w:multiLevelType w:val="multilevel"/>
    <w:tmpl w:val="39668FD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8D2216"/>
    <w:multiLevelType w:val="multilevel"/>
    <w:tmpl w:val="B12EA1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F4"/>
    <w:rsid w:val="00032155"/>
    <w:rsid w:val="000B5A57"/>
    <w:rsid w:val="001E3CE5"/>
    <w:rsid w:val="00254EF4"/>
    <w:rsid w:val="00315E9A"/>
    <w:rsid w:val="00405FB3"/>
    <w:rsid w:val="0062713E"/>
    <w:rsid w:val="00671A1F"/>
    <w:rsid w:val="006B09B3"/>
    <w:rsid w:val="00A409E1"/>
    <w:rsid w:val="00A5412F"/>
    <w:rsid w:val="00B11478"/>
    <w:rsid w:val="00B95C4A"/>
    <w:rsid w:val="00BE450E"/>
    <w:rsid w:val="00D605BA"/>
    <w:rsid w:val="00EF1C5B"/>
    <w:rsid w:val="00F25C40"/>
    <w:rsid w:val="00F3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BC25"/>
  <w15:docId w15:val="{0AC8BA35-1416-4CEC-93FB-6E31FE54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1">
    <w:name w:val="Заголовок №1 (2) + Малые прописные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12pt">
    <w:name w:val="Заголовок №1 (2) + 12 pt;Полужирный;Малые прописные"/>
    <w:basedOn w:val="1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">
    <w:name w:val="Основной текст (16)_"/>
    <w:basedOn w:val="a0"/>
    <w:link w:val="160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71">
    <w:name w:val="Основной текст (17) + Малые прописные"/>
    <w:basedOn w:val="1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43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540" w:line="485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293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Tahoma" w:eastAsia="Tahoma" w:hAnsi="Tahoma" w:cs="Tahoma"/>
      <w:sz w:val="11"/>
      <w:szCs w:val="11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420" w:after="180" w:line="283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71A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1A1F"/>
    <w:rPr>
      <w:color w:val="000000"/>
    </w:rPr>
  </w:style>
  <w:style w:type="paragraph" w:styleId="a6">
    <w:name w:val="footer"/>
    <w:basedOn w:val="a"/>
    <w:link w:val="a7"/>
    <w:uiPriority w:val="99"/>
    <w:unhideWhenUsed/>
    <w:rsid w:val="00671A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1A1F"/>
    <w:rPr>
      <w:color w:val="000000"/>
    </w:rPr>
  </w:style>
  <w:style w:type="character" w:customStyle="1" w:styleId="1">
    <w:name w:val="Заголовок №1_"/>
    <w:link w:val="10"/>
    <w:rsid w:val="00671A1F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671A1F"/>
    <w:pPr>
      <w:shd w:val="clear" w:color="auto" w:fill="FFFFFF"/>
      <w:spacing w:after="60" w:line="240" w:lineRule="atLeast"/>
      <w:ind w:hanging="1220"/>
      <w:outlineLvl w:val="0"/>
    </w:pPr>
    <w:rPr>
      <w:rFonts w:cs="Times New Roman"/>
      <w:b/>
      <w:bCs/>
      <w:color w:val="auto"/>
      <w:sz w:val="32"/>
      <w:szCs w:val="32"/>
    </w:rPr>
  </w:style>
  <w:style w:type="paragraph" w:customStyle="1" w:styleId="ConsPlusNormal">
    <w:name w:val="ConsPlusNormal"/>
    <w:rsid w:val="00671A1F"/>
    <w:pPr>
      <w:widowControl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  <w:lang w:bidi="ar-SA"/>
    </w:rPr>
  </w:style>
  <w:style w:type="paragraph" w:styleId="a8">
    <w:name w:val="List Paragraph"/>
    <w:basedOn w:val="a"/>
    <w:uiPriority w:val="34"/>
    <w:qFormat/>
    <w:rsid w:val="00B95C4A"/>
    <w:pPr>
      <w:ind w:left="720"/>
      <w:contextualSpacing/>
    </w:pPr>
  </w:style>
  <w:style w:type="paragraph" w:customStyle="1" w:styleId="Style1">
    <w:name w:val="Style1"/>
    <w:basedOn w:val="a"/>
    <w:rsid w:val="00315E9A"/>
    <w:pPr>
      <w:autoSpaceDE w:val="0"/>
      <w:autoSpaceDN w:val="0"/>
      <w:adjustRightInd w:val="0"/>
      <w:spacing w:line="323" w:lineRule="exact"/>
      <w:ind w:firstLine="71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7">
    <w:name w:val="Style7"/>
    <w:basedOn w:val="a"/>
    <w:rsid w:val="00315E9A"/>
    <w:pPr>
      <w:autoSpaceDE w:val="0"/>
      <w:autoSpaceDN w:val="0"/>
      <w:adjustRightInd w:val="0"/>
      <w:spacing w:line="324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5">
    <w:name w:val="Font Style15"/>
    <w:rsid w:val="00315E9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315E9A"/>
    <w:pPr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Анатольевич Ковальчук</dc:creator>
  <cp:lastModifiedBy>Геннадий Ковальчук</cp:lastModifiedBy>
  <cp:revision>2</cp:revision>
  <dcterms:created xsi:type="dcterms:W3CDTF">2016-10-06T05:38:00Z</dcterms:created>
  <dcterms:modified xsi:type="dcterms:W3CDTF">2016-10-06T05:38:00Z</dcterms:modified>
</cp:coreProperties>
</file>